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F04" w:rsidRDefault="00184824">
      <w:pPr>
        <w:pStyle w:val="Title"/>
        <w:rPr>
          <w:rFonts w:ascii="Calibri" w:eastAsia="Calibri" w:hAnsi="Calibri" w:cs="Calibri"/>
          <w:sz w:val="24"/>
          <w:szCs w:val="24"/>
        </w:rPr>
      </w:pPr>
      <w:r>
        <w:rPr>
          <w:rFonts w:ascii="Calibri" w:eastAsia="Calibri" w:hAnsi="Calibri" w:cs="Calibri"/>
        </w:rPr>
        <w:t>California ECE Curriculum Alignment Project (CAP)</w:t>
      </w:r>
    </w:p>
    <w:p w:rsidR="00C56F04" w:rsidRDefault="00184824">
      <w:pPr>
        <w:pStyle w:val="Heading1"/>
        <w:spacing w:before="0" w:after="0"/>
        <w:rPr>
          <w:i/>
          <w:sz w:val="24"/>
          <w:szCs w:val="24"/>
        </w:rPr>
      </w:pPr>
      <w:r>
        <w:t>Course Alignment Worksheet</w:t>
      </w:r>
    </w:p>
    <w:p w:rsidR="00C56F04" w:rsidRDefault="00184824">
      <w:pPr>
        <w:pStyle w:val="Heading2"/>
        <w:spacing w:before="0"/>
        <w:jc w:val="center"/>
        <w:rPr>
          <w:b w:val="0"/>
          <w:i/>
          <w:sz w:val="24"/>
          <w:szCs w:val="24"/>
        </w:rPr>
      </w:pPr>
      <w:r>
        <w:t xml:space="preserve">Health, Safety and Nutrition </w:t>
      </w:r>
      <w:r>
        <w:rPr>
          <w:b w:val="0"/>
          <w:sz w:val="20"/>
          <w:szCs w:val="20"/>
        </w:rPr>
        <w:t>(Revised August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56F04">
        <w:trPr>
          <w:trHeight w:val="220"/>
        </w:trPr>
        <w:tc>
          <w:tcPr>
            <w:tcW w:w="10710" w:type="dxa"/>
            <w:gridSpan w:val="2"/>
            <w:shd w:val="clear" w:color="auto" w:fill="B2DE94"/>
          </w:tcPr>
          <w:p w:rsidR="00C56F04" w:rsidRDefault="00184824">
            <w:pPr>
              <w:pStyle w:val="Heading3"/>
              <w:spacing w:before="0"/>
              <w:jc w:val="center"/>
              <w:rPr>
                <w:sz w:val="21"/>
                <w:szCs w:val="21"/>
              </w:rPr>
            </w:pPr>
            <w:r>
              <w:t>Course Overview</w:t>
            </w:r>
          </w:p>
        </w:tc>
      </w:tr>
      <w:tr w:rsidR="00C56F04">
        <w:tc>
          <w:tcPr>
            <w:tcW w:w="6187" w:type="dxa"/>
          </w:tcPr>
          <w:p w:rsidR="00C56F04" w:rsidRDefault="00184824">
            <w:pPr>
              <w:rPr>
                <w:b/>
                <w:sz w:val="21"/>
                <w:szCs w:val="21"/>
                <w:highlight w:val="white"/>
              </w:rPr>
            </w:pPr>
            <w:r>
              <w:rPr>
                <w:b/>
                <w:sz w:val="21"/>
                <w:szCs w:val="21"/>
                <w:highlight w:val="white"/>
              </w:rPr>
              <w:t xml:space="preserve"># of Units </w:t>
            </w:r>
          </w:p>
        </w:tc>
        <w:tc>
          <w:tcPr>
            <w:tcW w:w="4523" w:type="dxa"/>
          </w:tcPr>
          <w:p w:rsidR="00C56F04" w:rsidRDefault="00184824">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C56F04">
        <w:tc>
          <w:tcPr>
            <w:tcW w:w="6187" w:type="dxa"/>
          </w:tcPr>
          <w:p w:rsidR="00C56F04" w:rsidRDefault="00184824">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rPr>
              <w:t xml:space="preserve">           </w:t>
            </w:r>
            <w:r>
              <w:rPr>
                <w:sz w:val="21"/>
                <w:szCs w:val="21"/>
                <w:highlight w:val="white"/>
              </w:rPr>
              <w:t xml:space="preserve">    </w:t>
            </w:r>
            <w:r>
              <w:rPr>
                <w:b/>
                <w:sz w:val="21"/>
                <w:szCs w:val="21"/>
                <w:highlight w:val="white"/>
              </w:rPr>
              <w:t xml:space="preserve"> </w:t>
            </w:r>
          </w:p>
        </w:tc>
        <w:tc>
          <w:tcPr>
            <w:tcW w:w="4523" w:type="dxa"/>
          </w:tcPr>
          <w:p w:rsidR="00C56F04" w:rsidRDefault="00184824">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C56F04">
        <w:tc>
          <w:tcPr>
            <w:tcW w:w="10710" w:type="dxa"/>
            <w:gridSpan w:val="2"/>
            <w:shd w:val="clear" w:color="auto" w:fill="B2DE94"/>
          </w:tcPr>
          <w:p w:rsidR="00C56F04" w:rsidRDefault="00184824">
            <w:pPr>
              <w:pStyle w:val="Heading3"/>
              <w:jc w:val="center"/>
              <w:rPr>
                <w:sz w:val="21"/>
                <w:szCs w:val="21"/>
              </w:rPr>
            </w:pPr>
            <w:r>
              <w:t>Course Elements</w:t>
            </w:r>
          </w:p>
        </w:tc>
      </w:tr>
      <w:tr w:rsidR="00C56F04">
        <w:tc>
          <w:tcPr>
            <w:tcW w:w="6187" w:type="dxa"/>
            <w:shd w:val="clear" w:color="auto" w:fill="ECF2DF"/>
          </w:tcPr>
          <w:p w:rsidR="00C56F04" w:rsidRDefault="00184824">
            <w:pPr>
              <w:jc w:val="center"/>
              <w:rPr>
                <w:b/>
                <w:sz w:val="21"/>
                <w:szCs w:val="21"/>
              </w:rPr>
            </w:pPr>
            <w:r>
              <w:rPr>
                <w:b/>
                <w:sz w:val="21"/>
                <w:szCs w:val="21"/>
              </w:rPr>
              <w:t>CAP</w:t>
            </w:r>
            <w:r>
              <w:rPr>
                <w:sz w:val="21"/>
                <w:szCs w:val="21"/>
              </w:rPr>
              <w:t xml:space="preserve"> </w:t>
            </w:r>
            <w:r w:rsidR="00CD0727">
              <w:rPr>
                <w:b/>
                <w:sz w:val="21"/>
                <w:szCs w:val="21"/>
              </w:rPr>
              <w:t>Information</w:t>
            </w:r>
          </w:p>
        </w:tc>
        <w:tc>
          <w:tcPr>
            <w:tcW w:w="4523" w:type="dxa"/>
            <w:shd w:val="clear" w:color="auto" w:fill="EBF1DD"/>
          </w:tcPr>
          <w:p w:rsidR="00C56F04" w:rsidRDefault="00184824">
            <w:pPr>
              <w:jc w:val="center"/>
              <w:rPr>
                <w:b/>
                <w:sz w:val="21"/>
                <w:szCs w:val="21"/>
              </w:rPr>
            </w:pPr>
            <w:r>
              <w:rPr>
                <w:b/>
                <w:sz w:val="21"/>
                <w:szCs w:val="21"/>
              </w:rPr>
              <w:t xml:space="preserve">Your </w:t>
            </w:r>
            <w:r w:rsidR="00CD0727">
              <w:rPr>
                <w:b/>
                <w:sz w:val="21"/>
                <w:szCs w:val="21"/>
              </w:rPr>
              <w:t>Campus Course Information</w:t>
            </w:r>
          </w:p>
        </w:tc>
      </w:tr>
      <w:tr w:rsidR="00C56F04">
        <w:tc>
          <w:tcPr>
            <w:tcW w:w="6187" w:type="dxa"/>
            <w:tcBorders>
              <w:bottom w:val="nil"/>
            </w:tcBorders>
            <w:shd w:val="clear" w:color="auto" w:fill="FFFFFF"/>
          </w:tcPr>
          <w:p w:rsidR="00C56F04" w:rsidRDefault="00184824">
            <w:pPr>
              <w:rPr>
                <w:sz w:val="21"/>
                <w:szCs w:val="21"/>
              </w:rPr>
            </w:pPr>
            <w:r>
              <w:rPr>
                <w:b/>
                <w:sz w:val="21"/>
                <w:szCs w:val="21"/>
              </w:rPr>
              <w:t>CAP Course Title:</w:t>
            </w:r>
          </w:p>
        </w:tc>
        <w:tc>
          <w:tcPr>
            <w:tcW w:w="4523" w:type="dxa"/>
            <w:tcBorders>
              <w:bottom w:val="nil"/>
            </w:tcBorders>
            <w:shd w:val="clear" w:color="auto" w:fill="FFFFFF"/>
          </w:tcPr>
          <w:p w:rsidR="00C56F04" w:rsidRDefault="00184824">
            <w:pPr>
              <w:rPr>
                <w:sz w:val="21"/>
                <w:szCs w:val="21"/>
              </w:rPr>
            </w:pPr>
            <w:r>
              <w:rPr>
                <w:b/>
                <w:sz w:val="21"/>
                <w:szCs w:val="21"/>
              </w:rPr>
              <w:t>Your Course ID and Title:</w:t>
            </w:r>
          </w:p>
        </w:tc>
      </w:tr>
      <w:tr w:rsidR="00C56F04">
        <w:tc>
          <w:tcPr>
            <w:tcW w:w="6187" w:type="dxa"/>
            <w:tcBorders>
              <w:top w:val="nil"/>
            </w:tcBorders>
          </w:tcPr>
          <w:p w:rsidR="00C56F04" w:rsidRDefault="00184824">
            <w:pPr>
              <w:rPr>
                <w:b/>
                <w:sz w:val="21"/>
                <w:szCs w:val="21"/>
              </w:rPr>
            </w:pPr>
            <w:r>
              <w:rPr>
                <w:b/>
                <w:sz w:val="21"/>
                <w:szCs w:val="21"/>
              </w:rPr>
              <w:t>Health, Safety and Nutrition</w:t>
            </w:r>
          </w:p>
        </w:tc>
        <w:tc>
          <w:tcPr>
            <w:tcW w:w="4523" w:type="dxa"/>
            <w:tcBorders>
              <w:top w:val="nil"/>
            </w:tcBorders>
          </w:tcPr>
          <w:p w:rsidR="00C56F04" w:rsidRDefault="00C56F04">
            <w:pPr>
              <w:rPr>
                <w:sz w:val="21"/>
                <w:szCs w:val="21"/>
              </w:rPr>
            </w:pPr>
          </w:p>
        </w:tc>
      </w:tr>
      <w:tr w:rsidR="00C56F04">
        <w:tc>
          <w:tcPr>
            <w:tcW w:w="6187" w:type="dxa"/>
            <w:shd w:val="clear" w:color="auto" w:fill="EBF1DD"/>
          </w:tcPr>
          <w:p w:rsidR="00C56F04" w:rsidRDefault="00184824">
            <w:pPr>
              <w:rPr>
                <w:sz w:val="21"/>
                <w:szCs w:val="21"/>
              </w:rPr>
            </w:pPr>
            <w:r>
              <w:rPr>
                <w:b/>
                <w:sz w:val="21"/>
                <w:szCs w:val="21"/>
              </w:rPr>
              <w:t>CAP Course Description:</w:t>
            </w:r>
          </w:p>
        </w:tc>
        <w:tc>
          <w:tcPr>
            <w:tcW w:w="4523" w:type="dxa"/>
            <w:shd w:val="clear" w:color="auto" w:fill="EBF1DD"/>
          </w:tcPr>
          <w:p w:rsidR="00C56F04" w:rsidRDefault="00184824">
            <w:pPr>
              <w:rPr>
                <w:sz w:val="21"/>
                <w:szCs w:val="21"/>
              </w:rPr>
            </w:pPr>
            <w:r>
              <w:rPr>
                <w:b/>
                <w:sz w:val="21"/>
                <w:szCs w:val="21"/>
              </w:rPr>
              <w:t>Your Course Description:</w:t>
            </w:r>
          </w:p>
        </w:tc>
      </w:tr>
      <w:tr w:rsidR="00C56F04">
        <w:tc>
          <w:tcPr>
            <w:tcW w:w="6187" w:type="dxa"/>
          </w:tcPr>
          <w:p w:rsidR="00C56F04" w:rsidRDefault="00184824">
            <w:pPr>
              <w:rPr>
                <w:sz w:val="21"/>
                <w:szCs w:val="21"/>
              </w:rPr>
            </w:pPr>
            <w:r>
              <w:rPr>
                <w:sz w:val="21"/>
                <w:szCs w:val="21"/>
              </w:rPr>
              <w:t>Laws, regulations, standards, policies, procedures, and best practices related to health, safety, and nutrition in care and education settings for children birth through middle childhood. Includes the teacher’s role in prevention strategies, nutrition and meal planning, integrating health safety and nutrition experiences into daily routines, and overall risk management.</w:t>
            </w:r>
          </w:p>
        </w:tc>
        <w:tc>
          <w:tcPr>
            <w:tcW w:w="4523" w:type="dxa"/>
          </w:tcPr>
          <w:p w:rsidR="00C56F04" w:rsidRDefault="00C56F04">
            <w:pPr>
              <w:keepNext/>
              <w:keepLines/>
              <w:pBdr>
                <w:top w:val="nil"/>
                <w:left w:val="nil"/>
                <w:bottom w:val="nil"/>
                <w:right w:val="nil"/>
                <w:between w:val="nil"/>
              </w:pBdr>
              <w:spacing w:before="40"/>
              <w:rPr>
                <w:color w:val="000000"/>
                <w:sz w:val="21"/>
                <w:szCs w:val="21"/>
              </w:rPr>
            </w:pPr>
          </w:p>
        </w:tc>
      </w:tr>
      <w:tr w:rsidR="00C56F04">
        <w:tc>
          <w:tcPr>
            <w:tcW w:w="6187" w:type="dxa"/>
            <w:shd w:val="clear" w:color="auto" w:fill="EBF1DD"/>
          </w:tcPr>
          <w:p w:rsidR="00C56F04" w:rsidRDefault="00184824">
            <w:pPr>
              <w:keepNext/>
              <w:rPr>
                <w:b/>
                <w:sz w:val="21"/>
                <w:szCs w:val="21"/>
              </w:rPr>
            </w:pPr>
            <w:r>
              <w:rPr>
                <w:b/>
                <w:sz w:val="21"/>
                <w:szCs w:val="21"/>
              </w:rPr>
              <w:t>CAP Objectives:</w:t>
            </w:r>
          </w:p>
        </w:tc>
        <w:tc>
          <w:tcPr>
            <w:tcW w:w="4523" w:type="dxa"/>
            <w:shd w:val="clear" w:color="auto" w:fill="EBF1DD"/>
          </w:tcPr>
          <w:p w:rsidR="00C56F04" w:rsidRDefault="00184824">
            <w:pPr>
              <w:keepNext/>
              <w:rPr>
                <w:b/>
                <w:sz w:val="21"/>
                <w:szCs w:val="21"/>
              </w:rPr>
            </w:pPr>
            <w:r>
              <w:rPr>
                <w:b/>
                <w:sz w:val="21"/>
                <w:szCs w:val="21"/>
              </w:rPr>
              <w:t>Your Objectives:</w:t>
            </w:r>
          </w:p>
        </w:tc>
      </w:tr>
      <w:tr w:rsidR="00C56F04">
        <w:tc>
          <w:tcPr>
            <w:tcW w:w="6187" w:type="dxa"/>
          </w:tcPr>
          <w:p w:rsidR="00C56F04" w:rsidRDefault="00184824">
            <w:pPr>
              <w:numPr>
                <w:ilvl w:val="0"/>
                <w:numId w:val="2"/>
              </w:numPr>
              <w:rPr>
                <w:sz w:val="21"/>
                <w:szCs w:val="21"/>
              </w:rPr>
            </w:pPr>
            <w:r>
              <w:rPr>
                <w:sz w:val="21"/>
                <w:szCs w:val="21"/>
              </w:rPr>
              <w:t xml:space="preserve">Define the broad concepts </w:t>
            </w:r>
            <w:r>
              <w:t xml:space="preserve">and practices </w:t>
            </w:r>
            <w:r>
              <w:rPr>
                <w:sz w:val="21"/>
                <w:szCs w:val="21"/>
              </w:rPr>
              <w:t>of health, safety, and nutrition.</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bookmarkStart w:id="0" w:name="_gjdgxs" w:colFirst="0" w:colLast="0"/>
            <w:bookmarkEnd w:id="0"/>
          </w:p>
        </w:tc>
      </w:tr>
      <w:tr w:rsidR="00C56F04">
        <w:tc>
          <w:tcPr>
            <w:tcW w:w="6187" w:type="dxa"/>
          </w:tcPr>
          <w:p w:rsidR="00C56F04" w:rsidRDefault="00184824">
            <w:pPr>
              <w:numPr>
                <w:ilvl w:val="0"/>
                <w:numId w:val="2"/>
              </w:numPr>
              <w:rPr>
                <w:sz w:val="21"/>
                <w:szCs w:val="21"/>
              </w:rPr>
            </w:pPr>
            <w:r>
              <w:rPr>
                <w:sz w:val="21"/>
                <w:szCs w:val="21"/>
              </w:rPr>
              <w:t>Identify laws and regulations related to health, safety, and nutrition.</w:t>
            </w:r>
          </w:p>
        </w:tc>
        <w:tc>
          <w:tcPr>
            <w:tcW w:w="4523" w:type="dxa"/>
          </w:tcPr>
          <w:p w:rsidR="00C56F04" w:rsidRDefault="00C56F04">
            <w:pPr>
              <w:rPr>
                <w:sz w:val="21"/>
                <w:szCs w:val="21"/>
              </w:rPr>
            </w:pPr>
          </w:p>
        </w:tc>
      </w:tr>
      <w:tr w:rsidR="00C56F04">
        <w:tc>
          <w:tcPr>
            <w:tcW w:w="6187" w:type="dxa"/>
          </w:tcPr>
          <w:p w:rsidR="00C56F04" w:rsidRDefault="00184824">
            <w:pPr>
              <w:numPr>
                <w:ilvl w:val="0"/>
                <w:numId w:val="2"/>
              </w:numPr>
              <w:rPr>
                <w:sz w:val="21"/>
                <w:szCs w:val="21"/>
              </w:rPr>
            </w:pPr>
            <w:r>
              <w:rPr>
                <w:sz w:val="21"/>
                <w:szCs w:val="21"/>
              </w:rPr>
              <w:t xml:space="preserve">Identify health and safety risks </w:t>
            </w:r>
            <w:r>
              <w:t xml:space="preserve">and prevention strategies </w:t>
            </w:r>
            <w:r>
              <w:rPr>
                <w:sz w:val="21"/>
                <w:szCs w:val="21"/>
              </w:rPr>
              <w:t>in care and education settings.</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p>
        </w:tc>
      </w:tr>
      <w:tr w:rsidR="00C56F04">
        <w:tc>
          <w:tcPr>
            <w:tcW w:w="6187" w:type="dxa"/>
          </w:tcPr>
          <w:p w:rsidR="00C56F04" w:rsidRDefault="00184824">
            <w:pPr>
              <w:numPr>
                <w:ilvl w:val="0"/>
                <w:numId w:val="2"/>
              </w:numPr>
              <w:rPr>
                <w:sz w:val="21"/>
                <w:szCs w:val="21"/>
              </w:rPr>
            </w:pPr>
            <w:r>
              <w:rPr>
                <w:sz w:val="21"/>
                <w:szCs w:val="21"/>
              </w:rPr>
              <w:t>Describe a caregiver’s role and responsibility in modeling good health, safety, and nutrition habits.</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p>
        </w:tc>
      </w:tr>
      <w:tr w:rsidR="00C56F04">
        <w:tc>
          <w:tcPr>
            <w:tcW w:w="6187" w:type="dxa"/>
          </w:tcPr>
          <w:p w:rsidR="00C56F04" w:rsidRDefault="00184824">
            <w:pPr>
              <w:numPr>
                <w:ilvl w:val="0"/>
                <w:numId w:val="2"/>
              </w:numPr>
              <w:rPr>
                <w:sz w:val="21"/>
                <w:szCs w:val="21"/>
              </w:rPr>
            </w:pPr>
            <w:r>
              <w:rPr>
                <w:sz w:val="21"/>
                <w:szCs w:val="21"/>
              </w:rPr>
              <w:t xml:space="preserve">Describe culturally responsive strategies for partnering with families and the community in support of a healthy and safe environment for children. </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p>
        </w:tc>
      </w:tr>
      <w:tr w:rsidR="00C56F04">
        <w:tc>
          <w:tcPr>
            <w:tcW w:w="6187" w:type="dxa"/>
          </w:tcPr>
          <w:p w:rsidR="00C56F04" w:rsidRDefault="00184824">
            <w:pPr>
              <w:numPr>
                <w:ilvl w:val="0"/>
                <w:numId w:val="2"/>
              </w:numPr>
              <w:rPr>
                <w:sz w:val="21"/>
                <w:szCs w:val="21"/>
              </w:rPr>
            </w:pPr>
            <w:r>
              <w:rPr>
                <w:sz w:val="21"/>
                <w:szCs w:val="21"/>
              </w:rPr>
              <w:t>Explore community resources available to support children and families.</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p>
        </w:tc>
      </w:tr>
      <w:tr w:rsidR="00C56F04">
        <w:tc>
          <w:tcPr>
            <w:tcW w:w="6187" w:type="dxa"/>
          </w:tcPr>
          <w:p w:rsidR="00C56F04" w:rsidRDefault="00184824">
            <w:pPr>
              <w:numPr>
                <w:ilvl w:val="0"/>
                <w:numId w:val="2"/>
              </w:numPr>
              <w:rPr>
                <w:sz w:val="21"/>
                <w:szCs w:val="21"/>
              </w:rPr>
            </w:pPr>
            <w:r>
              <w:rPr>
                <w:sz w:val="21"/>
                <w:szCs w:val="21"/>
              </w:rPr>
              <w:t>Apply the recommendations for children’s nutrition to the development of healthy and economical meals and snacks based on the age and individual needs of children.</w:t>
            </w:r>
          </w:p>
        </w:tc>
        <w:tc>
          <w:tcPr>
            <w:tcW w:w="4523" w:type="dxa"/>
          </w:tcPr>
          <w:p w:rsidR="00C56F04" w:rsidRDefault="00C56F04">
            <w:pPr>
              <w:rPr>
                <w:sz w:val="21"/>
                <w:szCs w:val="21"/>
              </w:rPr>
            </w:pPr>
          </w:p>
        </w:tc>
      </w:tr>
      <w:tr w:rsidR="00C56F04">
        <w:tc>
          <w:tcPr>
            <w:tcW w:w="6187" w:type="dxa"/>
          </w:tcPr>
          <w:p w:rsidR="00C56F04" w:rsidRDefault="00184824">
            <w:pPr>
              <w:numPr>
                <w:ilvl w:val="0"/>
                <w:numId w:val="2"/>
              </w:numPr>
              <w:rPr>
                <w:sz w:val="21"/>
                <w:szCs w:val="21"/>
              </w:rPr>
            </w:pPr>
            <w:r>
              <w:rPr>
                <w:sz w:val="21"/>
                <w:szCs w:val="21"/>
              </w:rPr>
              <w:t>Plan developmentally appropriate, culturally responsive learning experiences and environments that support the topics of health, safety, and nutrition.</w:t>
            </w:r>
          </w:p>
        </w:tc>
        <w:tc>
          <w:tcPr>
            <w:tcW w:w="4523" w:type="dxa"/>
          </w:tcPr>
          <w:p w:rsidR="00C56F04" w:rsidRDefault="00C56F04">
            <w:pPr>
              <w:pBdr>
                <w:top w:val="nil"/>
                <w:left w:val="nil"/>
                <w:bottom w:val="nil"/>
                <w:right w:val="nil"/>
                <w:between w:val="nil"/>
              </w:pBdr>
              <w:tabs>
                <w:tab w:val="left" w:pos="540"/>
                <w:tab w:val="left" w:pos="5040"/>
                <w:tab w:val="left" w:pos="8640"/>
              </w:tabs>
              <w:rPr>
                <w:color w:val="000000"/>
                <w:sz w:val="21"/>
                <w:szCs w:val="21"/>
              </w:rPr>
            </w:pPr>
          </w:p>
        </w:tc>
      </w:tr>
      <w:tr w:rsidR="00C56F04">
        <w:tc>
          <w:tcPr>
            <w:tcW w:w="6187" w:type="dxa"/>
            <w:shd w:val="clear" w:color="auto" w:fill="EBF1DD"/>
            <w:vAlign w:val="center"/>
          </w:tcPr>
          <w:p w:rsidR="00C56F04" w:rsidRDefault="00184824">
            <w:pPr>
              <w:rPr>
                <w:b/>
                <w:sz w:val="21"/>
                <w:szCs w:val="21"/>
              </w:rPr>
            </w:pPr>
            <w:r>
              <w:rPr>
                <w:b/>
                <w:sz w:val="21"/>
                <w:szCs w:val="21"/>
              </w:rPr>
              <w:t>CAP Course Content and Topics:</w:t>
            </w:r>
          </w:p>
        </w:tc>
        <w:tc>
          <w:tcPr>
            <w:tcW w:w="4523" w:type="dxa"/>
            <w:shd w:val="clear" w:color="auto" w:fill="EBF1DD"/>
          </w:tcPr>
          <w:p w:rsidR="00C56F04" w:rsidRDefault="00184824">
            <w:pPr>
              <w:rPr>
                <w:b/>
                <w:sz w:val="21"/>
                <w:szCs w:val="21"/>
              </w:rPr>
            </w:pPr>
            <w:r>
              <w:rPr>
                <w:b/>
                <w:sz w:val="21"/>
                <w:szCs w:val="21"/>
              </w:rPr>
              <w:t>Your Course Content</w:t>
            </w:r>
            <w:r w:rsidR="00CD0727">
              <w:rPr>
                <w:b/>
                <w:sz w:val="21"/>
                <w:szCs w:val="21"/>
              </w:rPr>
              <w:t xml:space="preserve"> and </w:t>
            </w:r>
            <w:r>
              <w:rPr>
                <w:b/>
                <w:sz w:val="21"/>
                <w:szCs w:val="21"/>
              </w:rPr>
              <w:t>Topics</w:t>
            </w: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C56F04" w:rsidRDefault="00184824">
            <w:pPr>
              <w:numPr>
                <w:ilvl w:val="0"/>
                <w:numId w:val="3"/>
              </w:numPr>
              <w:pBdr>
                <w:top w:val="nil"/>
                <w:left w:val="nil"/>
                <w:bottom w:val="nil"/>
                <w:right w:val="nil"/>
                <w:between w:val="nil"/>
              </w:pBdr>
              <w:rPr>
                <w:sz w:val="21"/>
                <w:szCs w:val="21"/>
              </w:rPr>
            </w:pPr>
            <w:r>
              <w:rPr>
                <w:sz w:val="21"/>
                <w:szCs w:val="21"/>
              </w:rPr>
              <w:t>Interrelationships between health, safety, and nutrition for children birth through middle childhood</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Defining physical and mental health</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Defining safety</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 xml:space="preserve">Defining nutrition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C56F04" w:rsidRDefault="00184824">
            <w:pPr>
              <w:numPr>
                <w:ilvl w:val="0"/>
                <w:numId w:val="3"/>
              </w:numPr>
              <w:pBdr>
                <w:top w:val="nil"/>
                <w:left w:val="nil"/>
                <w:bottom w:val="nil"/>
                <w:right w:val="nil"/>
                <w:between w:val="nil"/>
              </w:pBdr>
              <w:rPr>
                <w:sz w:val="21"/>
                <w:szCs w:val="21"/>
              </w:rPr>
            </w:pPr>
            <w:r>
              <w:rPr>
                <w:sz w:val="21"/>
                <w:szCs w:val="21"/>
              </w:rPr>
              <w:t>Laws, codes, regulations, and Policies</w:t>
            </w:r>
            <w:bookmarkStart w:id="1" w:name="_GoBack"/>
            <w:bookmarkEnd w:id="1"/>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Fire and health codes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lastRenderedPageBreak/>
              <w:t xml:space="preserve">Title 22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Title 5</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Emergency Medical Services Authority</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Local requirements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rPr>
                <w:sz w:val="21"/>
                <w:szCs w:val="21"/>
              </w:rPr>
            </w:pPr>
            <w:r>
              <w:rPr>
                <w:sz w:val="21"/>
                <w:szCs w:val="21"/>
              </w:rPr>
              <w:t>Food programs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1"/>
                <w:numId w:val="3"/>
              </w:numPr>
              <w:pBdr>
                <w:top w:val="nil"/>
                <w:left w:val="nil"/>
                <w:bottom w:val="nil"/>
                <w:right w:val="nil"/>
                <w:between w:val="nil"/>
              </w:pBdr>
              <w:rPr>
                <w:sz w:val="21"/>
                <w:szCs w:val="21"/>
              </w:rPr>
            </w:pPr>
            <w:r>
              <w:rPr>
                <w:sz w:val="21"/>
                <w:szCs w:val="21"/>
              </w:rPr>
              <w:t>Child abuse and neglect</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2"/>
                <w:numId w:val="3"/>
              </w:numPr>
              <w:pBdr>
                <w:top w:val="nil"/>
                <w:left w:val="nil"/>
                <w:bottom w:val="nil"/>
                <w:right w:val="nil"/>
                <w:between w:val="nil"/>
              </w:pBdr>
              <w:rPr>
                <w:sz w:val="21"/>
                <w:szCs w:val="21"/>
              </w:rPr>
            </w:pPr>
            <w:r>
              <w:rPr>
                <w:sz w:val="21"/>
                <w:szCs w:val="21"/>
              </w:rPr>
              <w:t>Mandated reporting</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2"/>
                <w:numId w:val="3"/>
              </w:numPr>
              <w:pBdr>
                <w:top w:val="nil"/>
                <w:left w:val="nil"/>
                <w:bottom w:val="nil"/>
                <w:right w:val="nil"/>
                <w:between w:val="nil"/>
              </w:pBdr>
              <w:rPr>
                <w:sz w:val="21"/>
                <w:szCs w:val="21"/>
              </w:rPr>
            </w:pPr>
            <w:r>
              <w:rPr>
                <w:sz w:val="21"/>
                <w:szCs w:val="21"/>
              </w:rPr>
              <w:t xml:space="preserve">Prevention strategies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2"/>
                <w:numId w:val="3"/>
              </w:numPr>
              <w:pBdr>
                <w:top w:val="nil"/>
                <w:left w:val="nil"/>
                <w:bottom w:val="nil"/>
                <w:right w:val="nil"/>
                <w:between w:val="nil"/>
              </w:pBdr>
              <w:rPr>
                <w:sz w:val="21"/>
                <w:szCs w:val="21"/>
              </w:rPr>
            </w:pPr>
            <w:r>
              <w:rPr>
                <w:sz w:val="21"/>
                <w:szCs w:val="21"/>
              </w:rPr>
              <w:t>Community resources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0"/>
                <w:numId w:val="3"/>
              </w:numPr>
              <w:pBdr>
                <w:top w:val="nil"/>
                <w:left w:val="nil"/>
                <w:bottom w:val="nil"/>
                <w:right w:val="nil"/>
                <w:between w:val="nil"/>
              </w:pBdr>
              <w:rPr>
                <w:sz w:val="21"/>
                <w:szCs w:val="21"/>
              </w:rPr>
            </w:pPr>
            <w:r>
              <w:rPr>
                <w:sz w:val="21"/>
                <w:szCs w:val="21"/>
              </w:rPr>
              <w:t xml:space="preserve">Safety management </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Safe environments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Accommodations for special needs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Injury prevention and care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 xml:space="preserve">Emergency preparedness response and recovery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Car seats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C56F04" w:rsidRDefault="00184824">
            <w:pPr>
              <w:numPr>
                <w:ilvl w:val="0"/>
                <w:numId w:val="3"/>
              </w:numPr>
              <w:pBdr>
                <w:top w:val="nil"/>
                <w:left w:val="nil"/>
                <w:bottom w:val="nil"/>
                <w:right w:val="nil"/>
                <w:between w:val="nil"/>
              </w:pBdr>
              <w:spacing w:line="252" w:lineRule="auto"/>
              <w:rPr>
                <w:sz w:val="21"/>
                <w:szCs w:val="21"/>
              </w:rPr>
            </w:pPr>
            <w:r>
              <w:rPr>
                <w:sz w:val="21"/>
                <w:szCs w:val="21"/>
              </w:rPr>
              <w:t>Health management</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Universal precautions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Daily health check</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Food safety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Communicable diseases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Infectious process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Illness and exclusion policies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Common health issues such as pink eye, lice, runny nose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Chronic and acute illnesses such as allergies, mental health, obesity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Sleeping and napping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Diapering and toileting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Health assessment tools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Staff safety and well being</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Risk management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Employee policies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184824">
            <w:pPr>
              <w:numPr>
                <w:ilvl w:val="3"/>
                <w:numId w:val="3"/>
              </w:numPr>
              <w:pBdr>
                <w:top w:val="nil"/>
                <w:left w:val="nil"/>
                <w:bottom w:val="nil"/>
                <w:right w:val="nil"/>
                <w:between w:val="nil"/>
              </w:pBdr>
              <w:spacing w:line="252" w:lineRule="auto"/>
              <w:rPr>
                <w:sz w:val="21"/>
                <w:szCs w:val="21"/>
              </w:rPr>
            </w:pPr>
            <w:r>
              <w:rPr>
                <w:sz w:val="21"/>
                <w:szCs w:val="21"/>
              </w:rPr>
              <w:t>Physical health</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3"/>
                <w:numId w:val="3"/>
              </w:numPr>
              <w:pBdr>
                <w:top w:val="nil"/>
                <w:left w:val="nil"/>
                <w:bottom w:val="nil"/>
                <w:right w:val="nil"/>
                <w:between w:val="nil"/>
              </w:pBdr>
              <w:spacing w:line="252" w:lineRule="auto"/>
              <w:rPr>
                <w:sz w:val="21"/>
                <w:szCs w:val="21"/>
              </w:rPr>
            </w:pPr>
            <w:r>
              <w:rPr>
                <w:sz w:val="21"/>
                <w:szCs w:val="21"/>
              </w:rPr>
              <w:t>Mental health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0"/>
                <w:numId w:val="3"/>
              </w:numPr>
              <w:pBdr>
                <w:top w:val="nil"/>
                <w:left w:val="nil"/>
                <w:bottom w:val="nil"/>
                <w:right w:val="nil"/>
                <w:between w:val="nil"/>
              </w:pBdr>
              <w:spacing w:line="252" w:lineRule="auto"/>
              <w:rPr>
                <w:sz w:val="21"/>
                <w:szCs w:val="21"/>
              </w:rPr>
            </w:pPr>
            <w:bookmarkStart w:id="2" w:name="_30j0zll" w:colFirst="0" w:colLast="0"/>
            <w:bookmarkEnd w:id="2"/>
            <w:r>
              <w:rPr>
                <w:sz w:val="21"/>
                <w:szCs w:val="21"/>
              </w:rPr>
              <w:t xml:space="preserve">Teachers and </w:t>
            </w:r>
            <w:proofErr w:type="gramStart"/>
            <w:r>
              <w:rPr>
                <w:sz w:val="21"/>
                <w:szCs w:val="21"/>
              </w:rPr>
              <w:t>caregivers</w:t>
            </w:r>
            <w:proofErr w:type="gramEnd"/>
            <w:r>
              <w:rPr>
                <w:sz w:val="21"/>
                <w:szCs w:val="21"/>
              </w:rPr>
              <w:t xml:space="preserve"> roles</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Teachers as role models of best health, safety, and nutrition practices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Collaboration with families and other professionals to promote health, safety, and nutrition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Communication </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Families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Other health professionals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Community resources for children and families at risk </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Pr>
            <w:r>
              <w:t>Housing and food insecurity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Foster care/child welfare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Incarceration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Trauma and abuse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2"/>
                <w:numId w:val="3"/>
              </w:numPr>
              <w:pBdr>
                <w:top w:val="nil"/>
                <w:left w:val="nil"/>
                <w:bottom w:val="nil"/>
                <w:right w:val="nil"/>
                <w:between w:val="nil"/>
              </w:pBdr>
              <w:spacing w:line="252" w:lineRule="auto"/>
              <w:rPr>
                <w:sz w:val="21"/>
                <w:szCs w:val="21"/>
              </w:rPr>
            </w:pPr>
            <w:r>
              <w:rPr>
                <w:sz w:val="21"/>
                <w:szCs w:val="21"/>
              </w:rPr>
              <w:t>Medically fragile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0"/>
                <w:numId w:val="3"/>
              </w:numPr>
              <w:pBdr>
                <w:top w:val="nil"/>
                <w:left w:val="nil"/>
                <w:bottom w:val="nil"/>
                <w:right w:val="nil"/>
                <w:between w:val="nil"/>
              </w:pBdr>
              <w:spacing w:line="252" w:lineRule="auto"/>
              <w:rPr>
                <w:sz w:val="21"/>
                <w:szCs w:val="21"/>
              </w:rPr>
            </w:pPr>
            <w:r>
              <w:rPr>
                <w:sz w:val="21"/>
                <w:szCs w:val="21"/>
              </w:rPr>
              <w:lastRenderedPageBreak/>
              <w:t>Meals and snacks</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Nutrition guidelines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Diet analysis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Mealtime policies and regulations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Menu planning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Budgeting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Culture, traditions, and family choices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Allergies and food sensitivities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Special feeding needs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rPr>
                <w:sz w:val="21"/>
                <w:szCs w:val="21"/>
              </w:rPr>
            </w:pPr>
            <w:r>
              <w:rPr>
                <w:sz w:val="21"/>
                <w:szCs w:val="21"/>
              </w:rPr>
              <w:t>Sanitary food handling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184824">
            <w:pPr>
              <w:numPr>
                <w:ilvl w:val="0"/>
                <w:numId w:val="3"/>
              </w:numPr>
              <w:pBdr>
                <w:top w:val="nil"/>
                <w:left w:val="nil"/>
                <w:bottom w:val="nil"/>
                <w:right w:val="nil"/>
                <w:between w:val="nil"/>
              </w:pBdr>
              <w:spacing w:line="252" w:lineRule="auto"/>
              <w:rPr>
                <w:sz w:val="21"/>
                <w:szCs w:val="21"/>
              </w:rPr>
            </w:pPr>
            <w:r>
              <w:rPr>
                <w:sz w:val="21"/>
                <w:szCs w:val="21"/>
              </w:rPr>
              <w:t>Planning learning experiences in health, safety, and nutrition</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Developmentally sound practices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Cultural, linguistic, and developmental differences of families, teachers, and children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Learning opportunities integrated during daily routines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Physical fitness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 xml:space="preserve"> Use of instructional technology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r w:rsidR="00C56F04">
        <w:tc>
          <w:tcPr>
            <w:tcW w:w="6187"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184824">
            <w:pPr>
              <w:numPr>
                <w:ilvl w:val="1"/>
                <w:numId w:val="3"/>
              </w:numPr>
              <w:pBdr>
                <w:top w:val="nil"/>
                <w:left w:val="nil"/>
                <w:bottom w:val="nil"/>
                <w:right w:val="nil"/>
                <w:between w:val="nil"/>
              </w:pBdr>
              <w:spacing w:line="252" w:lineRule="auto"/>
              <w:rPr>
                <w:sz w:val="21"/>
                <w:szCs w:val="21"/>
              </w:rPr>
            </w:pPr>
            <w:r>
              <w:rPr>
                <w:sz w:val="21"/>
                <w:szCs w:val="21"/>
              </w:rPr>
              <w:t>Accommodations for children with special needs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C56F04" w:rsidRDefault="00C56F04">
            <w:pPr>
              <w:rPr>
                <w:sz w:val="21"/>
                <w:szCs w:val="21"/>
              </w:rPr>
            </w:pPr>
          </w:p>
        </w:tc>
      </w:tr>
    </w:tbl>
    <w:p w:rsidR="00C56F04" w:rsidRDefault="00C56F04">
      <w:pPr>
        <w:rPr>
          <w:color w:val="FF0000"/>
        </w:rPr>
      </w:pPr>
    </w:p>
    <w:p w:rsidR="00C56F04" w:rsidRDefault="00C56F04">
      <w:pPr>
        <w:pStyle w:val="Heading2"/>
        <w:spacing w:before="0"/>
        <w:rPr>
          <w:sz w:val="24"/>
          <w:szCs w:val="24"/>
        </w:rPr>
      </w:pPr>
      <w:bookmarkStart w:id="3" w:name="_q8h7ea187a34" w:colFirst="0" w:colLast="0"/>
      <w:bookmarkEnd w:id="3"/>
    </w:p>
    <w:p w:rsidR="00C56F04" w:rsidRDefault="00184824">
      <w:pPr>
        <w:pStyle w:val="Heading2"/>
        <w:spacing w:before="0"/>
        <w:rPr>
          <w:b w:val="0"/>
          <w:i/>
          <w:sz w:val="24"/>
          <w:szCs w:val="24"/>
        </w:rPr>
      </w:pPr>
      <w:bookmarkStart w:id="4" w:name="_freyb230x7ng" w:colFirst="0" w:colLast="0"/>
      <w:bookmarkEnd w:id="4"/>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56F04">
        <w:tc>
          <w:tcPr>
            <w:tcW w:w="6187" w:type="dxa"/>
            <w:shd w:val="clear" w:color="auto" w:fill="EBF1DD"/>
          </w:tcPr>
          <w:p w:rsidR="00C56F04" w:rsidRDefault="00184824">
            <w:pPr>
              <w:rPr>
                <w:b/>
                <w:sz w:val="21"/>
                <w:szCs w:val="21"/>
              </w:rPr>
            </w:pPr>
            <w:r>
              <w:rPr>
                <w:b/>
                <w:sz w:val="21"/>
                <w:szCs w:val="21"/>
              </w:rPr>
              <w:t>CAP Student Learning Outcomes (SLOs):</w:t>
            </w:r>
          </w:p>
        </w:tc>
        <w:tc>
          <w:tcPr>
            <w:tcW w:w="4523" w:type="dxa"/>
            <w:shd w:val="clear" w:color="auto" w:fill="EBF1DD"/>
          </w:tcPr>
          <w:p w:rsidR="00C56F04" w:rsidRDefault="00184824">
            <w:pPr>
              <w:rPr>
                <w:b/>
                <w:sz w:val="21"/>
                <w:szCs w:val="21"/>
              </w:rPr>
            </w:pPr>
            <w:r>
              <w:rPr>
                <w:b/>
                <w:sz w:val="21"/>
                <w:szCs w:val="21"/>
              </w:rPr>
              <w:t>Your Student Learning Outcomes (SLOs):</w:t>
            </w:r>
          </w:p>
        </w:tc>
      </w:tr>
      <w:tr w:rsidR="00C56F04">
        <w:tc>
          <w:tcPr>
            <w:tcW w:w="6187" w:type="dxa"/>
          </w:tcPr>
          <w:p w:rsidR="00C56F04" w:rsidRDefault="00184824">
            <w:pPr>
              <w:numPr>
                <w:ilvl w:val="0"/>
                <w:numId w:val="1"/>
              </w:numPr>
              <w:rPr>
                <w:sz w:val="21"/>
                <w:szCs w:val="21"/>
              </w:rPr>
            </w:pPr>
            <w:r>
              <w:rPr>
                <w:sz w:val="21"/>
                <w:szCs w:val="21"/>
              </w:rPr>
              <w:t>Describe strategies used to promote the health, safety, and nutrition of children and adults in care and education settings.</w:t>
            </w:r>
          </w:p>
        </w:tc>
        <w:tc>
          <w:tcPr>
            <w:tcW w:w="4523" w:type="dxa"/>
          </w:tcPr>
          <w:p w:rsidR="00C56F04" w:rsidRDefault="00C56F04">
            <w:pPr>
              <w:rPr>
                <w:sz w:val="21"/>
                <w:szCs w:val="21"/>
              </w:rPr>
            </w:pPr>
          </w:p>
        </w:tc>
      </w:tr>
      <w:tr w:rsidR="00C56F04">
        <w:tc>
          <w:tcPr>
            <w:tcW w:w="6187" w:type="dxa"/>
          </w:tcPr>
          <w:p w:rsidR="00C56F04" w:rsidRDefault="00184824">
            <w:pPr>
              <w:numPr>
                <w:ilvl w:val="0"/>
                <w:numId w:val="1"/>
              </w:numPr>
              <w:spacing w:line="276" w:lineRule="auto"/>
              <w:rPr>
                <w:sz w:val="21"/>
                <w:szCs w:val="21"/>
              </w:rPr>
            </w:pPr>
            <w:r>
              <w:rPr>
                <w:sz w:val="21"/>
                <w:szCs w:val="21"/>
              </w:rPr>
              <w:t>Evaluate environments for both positive and negative impacts on children’s and adults’ health and safety.</w:t>
            </w:r>
          </w:p>
        </w:tc>
        <w:tc>
          <w:tcPr>
            <w:tcW w:w="4523" w:type="dxa"/>
          </w:tcPr>
          <w:p w:rsidR="00C56F04" w:rsidRDefault="00C56F04"/>
        </w:tc>
      </w:tr>
      <w:tr w:rsidR="00C56F04">
        <w:tc>
          <w:tcPr>
            <w:tcW w:w="6187" w:type="dxa"/>
          </w:tcPr>
          <w:p w:rsidR="00C56F04" w:rsidRDefault="00184824">
            <w:pPr>
              <w:numPr>
                <w:ilvl w:val="0"/>
                <w:numId w:val="1"/>
              </w:numPr>
              <w:spacing w:line="276" w:lineRule="auto"/>
              <w:rPr>
                <w:sz w:val="21"/>
                <w:szCs w:val="21"/>
              </w:rPr>
            </w:pPr>
            <w:r>
              <w:rPr>
                <w:sz w:val="21"/>
                <w:szCs w:val="21"/>
              </w:rPr>
              <w:t>Identify regulations, standards, policies, and procedures related to health, safety, and nutrition in care and education settings.</w:t>
            </w:r>
          </w:p>
        </w:tc>
        <w:tc>
          <w:tcPr>
            <w:tcW w:w="4523" w:type="dxa"/>
          </w:tcPr>
          <w:p w:rsidR="00C56F04" w:rsidRDefault="00C56F04">
            <w:pPr>
              <w:tabs>
                <w:tab w:val="left" w:pos="540"/>
                <w:tab w:val="left" w:pos="5040"/>
                <w:tab w:val="left" w:pos="8640"/>
              </w:tabs>
              <w:rPr>
                <w:sz w:val="21"/>
                <w:szCs w:val="21"/>
              </w:rPr>
            </w:pPr>
          </w:p>
        </w:tc>
      </w:tr>
    </w:tbl>
    <w:p w:rsidR="00C56F04" w:rsidRDefault="00C56F04"/>
    <w:sectPr w:rsidR="00C56F04" w:rsidSect="00511BE1">
      <w:headerReference w:type="default" r:id="rId7"/>
      <w:footerReference w:type="first" r:id="rId8"/>
      <w:pgSz w:w="12240" w:h="15840"/>
      <w:pgMar w:top="1080" w:right="720" w:bottom="1170" w:left="1440" w:header="720" w:footer="6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9D4" w:rsidRDefault="000649D4">
      <w:r>
        <w:separator/>
      </w:r>
    </w:p>
  </w:endnote>
  <w:endnote w:type="continuationSeparator" w:id="0">
    <w:p w:rsidR="000649D4" w:rsidRDefault="0006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BE1" w:rsidRDefault="00511BE1" w:rsidP="00511BE1">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511BE1" w:rsidRDefault="0051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9D4" w:rsidRDefault="000649D4">
      <w:r>
        <w:separator/>
      </w:r>
    </w:p>
  </w:footnote>
  <w:footnote w:type="continuationSeparator" w:id="0">
    <w:p w:rsidR="000649D4" w:rsidRDefault="0006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F04" w:rsidRDefault="00184824">
    <w:pPr>
      <w:pBdr>
        <w:top w:val="nil"/>
        <w:left w:val="nil"/>
        <w:bottom w:val="nil"/>
        <w:right w:val="nil"/>
        <w:between w:val="nil"/>
      </w:pBdr>
      <w:tabs>
        <w:tab w:val="center" w:pos="4680"/>
        <w:tab w:val="right" w:pos="9360"/>
      </w:tabs>
      <w:rPr>
        <w:color w:val="000000"/>
      </w:rPr>
    </w:pPr>
    <w:r>
      <w:rPr>
        <w:color w:val="000000"/>
      </w:rPr>
      <w:t>Health, Safety and Nutrition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7458"/>
    <w:multiLevelType w:val="multilevel"/>
    <w:tmpl w:val="681A0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CE3430"/>
    <w:multiLevelType w:val="multilevel"/>
    <w:tmpl w:val="8B081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3E5954"/>
    <w:multiLevelType w:val="multilevel"/>
    <w:tmpl w:val="59C8E1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04"/>
    <w:rsid w:val="000649D4"/>
    <w:rsid w:val="0015733F"/>
    <w:rsid w:val="00184824"/>
    <w:rsid w:val="00511BE1"/>
    <w:rsid w:val="00C56F04"/>
    <w:rsid w:val="00CD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11BE1"/>
    <w:pPr>
      <w:tabs>
        <w:tab w:val="center" w:pos="4680"/>
        <w:tab w:val="right" w:pos="9360"/>
      </w:tabs>
    </w:pPr>
  </w:style>
  <w:style w:type="character" w:customStyle="1" w:styleId="HeaderChar">
    <w:name w:val="Header Char"/>
    <w:basedOn w:val="DefaultParagraphFont"/>
    <w:link w:val="Header"/>
    <w:uiPriority w:val="99"/>
    <w:rsid w:val="00511BE1"/>
  </w:style>
  <w:style w:type="paragraph" w:styleId="Footer">
    <w:name w:val="footer"/>
    <w:basedOn w:val="Normal"/>
    <w:link w:val="FooterChar"/>
    <w:uiPriority w:val="99"/>
    <w:unhideWhenUsed/>
    <w:rsid w:val="00511BE1"/>
    <w:pPr>
      <w:tabs>
        <w:tab w:val="center" w:pos="4680"/>
        <w:tab w:val="right" w:pos="9360"/>
      </w:tabs>
    </w:pPr>
  </w:style>
  <w:style w:type="character" w:customStyle="1" w:styleId="FooterChar">
    <w:name w:val="Footer Char"/>
    <w:basedOn w:val="DefaultParagraphFont"/>
    <w:link w:val="Footer"/>
    <w:uiPriority w:val="99"/>
    <w:rsid w:val="0051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2023-02-23T18:51:00Z</dcterms:created>
  <dcterms:modified xsi:type="dcterms:W3CDTF">2023-02-23T19:02:00Z</dcterms:modified>
</cp:coreProperties>
</file>