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B32" w:rsidRDefault="006C5849">
      <w:pPr>
        <w:pStyle w:val="Title"/>
        <w:spacing w:before="0"/>
        <w:jc w:val="center"/>
        <w:rPr>
          <w:sz w:val="32"/>
          <w:szCs w:val="32"/>
        </w:rPr>
      </w:pPr>
      <w:r>
        <w:rPr>
          <w:sz w:val="32"/>
          <w:szCs w:val="32"/>
        </w:rPr>
        <w:t>California ECE Curriculum Alignment Project (CAP)</w:t>
      </w:r>
    </w:p>
    <w:p w:rsidR="00C52B32" w:rsidRDefault="006C5849">
      <w:pPr>
        <w:pStyle w:val="Heading1"/>
        <w:spacing w:before="0" w:after="0"/>
        <w:rPr>
          <w:i/>
          <w:sz w:val="24"/>
          <w:szCs w:val="24"/>
        </w:rPr>
      </w:pPr>
      <w:r>
        <w:t>Course Alignment Worksheet</w:t>
      </w:r>
    </w:p>
    <w:p w:rsidR="00C52B32" w:rsidRDefault="006C5849">
      <w:pPr>
        <w:jc w:val="center"/>
        <w:rPr>
          <w:sz w:val="20"/>
          <w:szCs w:val="20"/>
        </w:rPr>
      </w:pPr>
      <w:r>
        <w:rPr>
          <w:b/>
          <w:sz w:val="36"/>
          <w:szCs w:val="36"/>
        </w:rPr>
        <w:t xml:space="preserve">Worksheet Teaching in a Diverse Society </w:t>
      </w:r>
      <w:r>
        <w:rPr>
          <w:sz w:val="20"/>
          <w:szCs w:val="20"/>
        </w:rPr>
        <w:t>(Revised August 2021)</w:t>
      </w:r>
    </w:p>
    <w:p w:rsidR="00C52B32" w:rsidRDefault="00C52B32">
      <w:pPr>
        <w:jc w:val="center"/>
        <w:rPr>
          <w:sz w:val="24"/>
          <w:szCs w:val="24"/>
        </w:rPr>
      </w:pPr>
    </w:p>
    <w:tbl>
      <w:tblPr>
        <w:tblStyle w:val="a"/>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C52B32">
        <w:trPr>
          <w:trHeight w:val="220"/>
        </w:trPr>
        <w:tc>
          <w:tcPr>
            <w:tcW w:w="10710" w:type="dxa"/>
            <w:gridSpan w:val="2"/>
            <w:shd w:val="clear" w:color="auto" w:fill="B2DE94"/>
          </w:tcPr>
          <w:p w:rsidR="00C52B32" w:rsidRDefault="006C5849">
            <w:pPr>
              <w:pStyle w:val="Heading3"/>
              <w:spacing w:before="0"/>
              <w:jc w:val="center"/>
              <w:rPr>
                <w:sz w:val="21"/>
                <w:szCs w:val="21"/>
              </w:rPr>
            </w:pPr>
            <w:r>
              <w:t>Course Overview</w:t>
            </w:r>
          </w:p>
        </w:tc>
      </w:tr>
      <w:tr w:rsidR="00C52B32">
        <w:tc>
          <w:tcPr>
            <w:tcW w:w="6187" w:type="dxa"/>
          </w:tcPr>
          <w:p w:rsidR="00C52B32" w:rsidRDefault="006C5849">
            <w:pPr>
              <w:rPr>
                <w:b/>
                <w:sz w:val="21"/>
                <w:szCs w:val="21"/>
                <w:highlight w:val="white"/>
              </w:rPr>
            </w:pPr>
            <w:r>
              <w:rPr>
                <w:b/>
                <w:sz w:val="21"/>
                <w:szCs w:val="21"/>
                <w:highlight w:val="white"/>
              </w:rPr>
              <w:t xml:space="preserve"># of Units </w:t>
            </w:r>
          </w:p>
        </w:tc>
        <w:tc>
          <w:tcPr>
            <w:tcW w:w="4523" w:type="dxa"/>
          </w:tcPr>
          <w:p w:rsidR="00C52B32" w:rsidRDefault="006C5849">
            <w:pPr>
              <w:rPr>
                <w:b/>
                <w:sz w:val="21"/>
                <w:szCs w:val="21"/>
                <w:highlight w:val="white"/>
              </w:rPr>
            </w:pPr>
            <w:r>
              <w:rPr>
                <w:rFonts w:ascii="Arimo" w:eastAsia="Arimo" w:hAnsi="Arimo" w:cs="Arimo"/>
                <w:sz w:val="21"/>
                <w:szCs w:val="21"/>
                <w:highlight w:val="white"/>
              </w:rPr>
              <w:t>☐</w:t>
            </w:r>
            <w:r>
              <w:rPr>
                <w:sz w:val="21"/>
                <w:szCs w:val="21"/>
                <w:highlight w:val="white"/>
              </w:rPr>
              <w:t xml:space="preserve"> Lecture </w:t>
            </w:r>
            <w:proofErr w:type="gramStart"/>
            <w:r>
              <w:rPr>
                <w:sz w:val="21"/>
                <w:szCs w:val="21"/>
                <w:highlight w:val="white"/>
              </w:rPr>
              <w:t>Only  or</w:t>
            </w:r>
            <w:proofErr w:type="gramEnd"/>
            <w:r>
              <w:rPr>
                <w:sz w:val="21"/>
                <w:szCs w:val="21"/>
                <w:highlight w:val="white"/>
              </w:rPr>
              <w:t xml:space="preserve">  </w:t>
            </w:r>
            <w:r>
              <w:rPr>
                <w:rFonts w:ascii="Arimo" w:eastAsia="Arimo" w:hAnsi="Arimo" w:cs="Arimo"/>
                <w:sz w:val="21"/>
                <w:szCs w:val="21"/>
                <w:highlight w:val="white"/>
              </w:rPr>
              <w:t>☐</w:t>
            </w:r>
            <w:r>
              <w:rPr>
                <w:sz w:val="21"/>
                <w:szCs w:val="21"/>
                <w:highlight w:val="white"/>
              </w:rPr>
              <w:t xml:space="preserve"> Lecture/Lab</w:t>
            </w:r>
          </w:p>
        </w:tc>
      </w:tr>
      <w:tr w:rsidR="00C52B32">
        <w:tc>
          <w:tcPr>
            <w:tcW w:w="6187" w:type="dxa"/>
          </w:tcPr>
          <w:p w:rsidR="00C52B32" w:rsidRDefault="006C5849">
            <w:pPr>
              <w:rPr>
                <w:sz w:val="21"/>
                <w:szCs w:val="21"/>
                <w:highlight w:val="white"/>
              </w:rPr>
            </w:pPr>
            <w:r>
              <w:rPr>
                <w:b/>
                <w:sz w:val="21"/>
                <w:szCs w:val="21"/>
                <w:highlight w:val="white"/>
              </w:rPr>
              <w:t xml:space="preserve">Status </w:t>
            </w:r>
            <w:r>
              <w:rPr>
                <w:rFonts w:ascii="Arimo" w:eastAsia="Arimo" w:hAnsi="Arimo" w:cs="Arimo"/>
                <w:b/>
                <w:sz w:val="21"/>
                <w:szCs w:val="21"/>
                <w:highlight w:val="white"/>
              </w:rPr>
              <w:t>☐</w:t>
            </w:r>
            <w:r>
              <w:rPr>
                <w:b/>
                <w:sz w:val="21"/>
                <w:szCs w:val="21"/>
                <w:highlight w:val="white"/>
              </w:rPr>
              <w:t xml:space="preserve"> CAMPUS APPROVED -If so, when (year):</w:t>
            </w:r>
            <w:r>
              <w:rPr>
                <w:sz w:val="21"/>
                <w:szCs w:val="21"/>
                <w:highlight w:val="white"/>
              </w:rPr>
              <w:t xml:space="preserve"> </w:t>
            </w:r>
            <w:r>
              <w:rPr>
                <w:color w:val="808080"/>
                <w:sz w:val="24"/>
                <w:szCs w:val="24"/>
              </w:rPr>
              <w:t xml:space="preserve">           </w:t>
            </w:r>
            <w:r>
              <w:rPr>
                <w:sz w:val="21"/>
                <w:szCs w:val="21"/>
                <w:highlight w:val="white"/>
              </w:rPr>
              <w:t xml:space="preserve">    </w:t>
            </w:r>
            <w:r>
              <w:rPr>
                <w:b/>
                <w:sz w:val="21"/>
                <w:szCs w:val="21"/>
                <w:highlight w:val="white"/>
              </w:rPr>
              <w:t xml:space="preserve"> </w:t>
            </w:r>
          </w:p>
        </w:tc>
        <w:tc>
          <w:tcPr>
            <w:tcW w:w="4523" w:type="dxa"/>
          </w:tcPr>
          <w:p w:rsidR="00C52B32" w:rsidRDefault="006C5849">
            <w:pPr>
              <w:rPr>
                <w:b/>
                <w:sz w:val="21"/>
                <w:szCs w:val="21"/>
                <w:highlight w:val="white"/>
              </w:rPr>
            </w:pPr>
            <w:r>
              <w:rPr>
                <w:rFonts w:ascii="Arimo" w:eastAsia="Arimo" w:hAnsi="Arimo" w:cs="Arimo"/>
                <w:b/>
                <w:sz w:val="21"/>
                <w:szCs w:val="21"/>
                <w:highlight w:val="white"/>
              </w:rPr>
              <w:t>☐</w:t>
            </w:r>
            <w:r>
              <w:rPr>
                <w:b/>
                <w:sz w:val="21"/>
                <w:szCs w:val="21"/>
                <w:highlight w:val="white"/>
              </w:rPr>
              <w:t xml:space="preserve"> PROPOSED</w:t>
            </w:r>
          </w:p>
        </w:tc>
      </w:tr>
      <w:tr w:rsidR="00C52B32">
        <w:tc>
          <w:tcPr>
            <w:tcW w:w="10710" w:type="dxa"/>
            <w:gridSpan w:val="2"/>
            <w:shd w:val="clear" w:color="auto" w:fill="B2DE94"/>
          </w:tcPr>
          <w:p w:rsidR="00C52B32" w:rsidRDefault="006C5849">
            <w:pPr>
              <w:pStyle w:val="Heading3"/>
              <w:jc w:val="center"/>
              <w:rPr>
                <w:sz w:val="21"/>
                <w:szCs w:val="21"/>
              </w:rPr>
            </w:pPr>
            <w:r>
              <w:t>Course Elements</w:t>
            </w:r>
          </w:p>
        </w:tc>
      </w:tr>
      <w:tr w:rsidR="00C52B32">
        <w:tc>
          <w:tcPr>
            <w:tcW w:w="6187" w:type="dxa"/>
            <w:shd w:val="clear" w:color="auto" w:fill="ECF2DF"/>
          </w:tcPr>
          <w:p w:rsidR="00C52B32" w:rsidRDefault="006C5849">
            <w:pPr>
              <w:jc w:val="center"/>
              <w:rPr>
                <w:b/>
                <w:sz w:val="21"/>
                <w:szCs w:val="21"/>
              </w:rPr>
            </w:pPr>
            <w:r>
              <w:rPr>
                <w:b/>
                <w:sz w:val="21"/>
                <w:szCs w:val="21"/>
              </w:rPr>
              <w:t xml:space="preserve">CAP </w:t>
            </w:r>
            <w:r w:rsidR="00C93C75">
              <w:rPr>
                <w:b/>
                <w:sz w:val="21"/>
                <w:szCs w:val="21"/>
              </w:rPr>
              <w:t>Information</w:t>
            </w:r>
          </w:p>
        </w:tc>
        <w:tc>
          <w:tcPr>
            <w:tcW w:w="4523" w:type="dxa"/>
            <w:shd w:val="clear" w:color="auto" w:fill="EBF1DD"/>
          </w:tcPr>
          <w:p w:rsidR="00C52B32" w:rsidRDefault="006C5849">
            <w:pPr>
              <w:jc w:val="center"/>
              <w:rPr>
                <w:b/>
                <w:sz w:val="21"/>
                <w:szCs w:val="21"/>
              </w:rPr>
            </w:pPr>
            <w:r>
              <w:rPr>
                <w:b/>
                <w:sz w:val="21"/>
                <w:szCs w:val="21"/>
              </w:rPr>
              <w:t xml:space="preserve">Your </w:t>
            </w:r>
            <w:r w:rsidR="00C93C75">
              <w:rPr>
                <w:b/>
                <w:sz w:val="21"/>
                <w:szCs w:val="21"/>
              </w:rPr>
              <w:t>Campus Course Information:</w:t>
            </w:r>
          </w:p>
        </w:tc>
      </w:tr>
      <w:tr w:rsidR="00C52B32">
        <w:tc>
          <w:tcPr>
            <w:tcW w:w="6187" w:type="dxa"/>
            <w:tcBorders>
              <w:bottom w:val="nil"/>
            </w:tcBorders>
            <w:shd w:val="clear" w:color="auto" w:fill="FFFFFF"/>
          </w:tcPr>
          <w:p w:rsidR="00C52B32" w:rsidRDefault="006C5849">
            <w:pPr>
              <w:rPr>
                <w:sz w:val="21"/>
                <w:szCs w:val="21"/>
              </w:rPr>
            </w:pPr>
            <w:r>
              <w:rPr>
                <w:b/>
                <w:sz w:val="21"/>
                <w:szCs w:val="21"/>
              </w:rPr>
              <w:t>CAP Course Title:</w:t>
            </w:r>
          </w:p>
        </w:tc>
        <w:tc>
          <w:tcPr>
            <w:tcW w:w="4523" w:type="dxa"/>
            <w:tcBorders>
              <w:bottom w:val="nil"/>
            </w:tcBorders>
            <w:shd w:val="clear" w:color="auto" w:fill="FFFFFF"/>
          </w:tcPr>
          <w:p w:rsidR="00C52B32" w:rsidRDefault="006C5849">
            <w:pPr>
              <w:rPr>
                <w:sz w:val="21"/>
                <w:szCs w:val="21"/>
              </w:rPr>
            </w:pPr>
            <w:r>
              <w:rPr>
                <w:b/>
                <w:sz w:val="21"/>
                <w:szCs w:val="21"/>
              </w:rPr>
              <w:t>Your Course ID and Title:</w:t>
            </w:r>
          </w:p>
        </w:tc>
      </w:tr>
      <w:tr w:rsidR="00C52B32">
        <w:tc>
          <w:tcPr>
            <w:tcW w:w="6187" w:type="dxa"/>
            <w:tcBorders>
              <w:top w:val="nil"/>
            </w:tcBorders>
          </w:tcPr>
          <w:p w:rsidR="00C52B32" w:rsidRDefault="006C5849">
            <w:pPr>
              <w:rPr>
                <w:b/>
                <w:sz w:val="21"/>
                <w:szCs w:val="21"/>
              </w:rPr>
            </w:pPr>
            <w:r>
              <w:rPr>
                <w:b/>
                <w:sz w:val="21"/>
                <w:szCs w:val="21"/>
              </w:rPr>
              <w:t>Teaching in a Diverse Society</w:t>
            </w:r>
          </w:p>
        </w:tc>
        <w:tc>
          <w:tcPr>
            <w:tcW w:w="4523" w:type="dxa"/>
            <w:tcBorders>
              <w:top w:val="nil"/>
            </w:tcBorders>
          </w:tcPr>
          <w:p w:rsidR="00C52B32" w:rsidRDefault="00C52B32">
            <w:pPr>
              <w:rPr>
                <w:sz w:val="21"/>
                <w:szCs w:val="21"/>
              </w:rPr>
            </w:pPr>
          </w:p>
        </w:tc>
      </w:tr>
      <w:tr w:rsidR="00C52B32">
        <w:tc>
          <w:tcPr>
            <w:tcW w:w="6187" w:type="dxa"/>
            <w:shd w:val="clear" w:color="auto" w:fill="EBF1DD"/>
          </w:tcPr>
          <w:p w:rsidR="00C52B32" w:rsidRDefault="006C5849">
            <w:pPr>
              <w:rPr>
                <w:sz w:val="21"/>
                <w:szCs w:val="21"/>
              </w:rPr>
            </w:pPr>
            <w:r>
              <w:rPr>
                <w:b/>
                <w:sz w:val="21"/>
                <w:szCs w:val="21"/>
              </w:rPr>
              <w:t>CAP Course Description:</w:t>
            </w:r>
          </w:p>
        </w:tc>
        <w:tc>
          <w:tcPr>
            <w:tcW w:w="4523" w:type="dxa"/>
            <w:shd w:val="clear" w:color="auto" w:fill="EBF1DD"/>
          </w:tcPr>
          <w:p w:rsidR="00C52B32" w:rsidRDefault="006C5849">
            <w:pPr>
              <w:rPr>
                <w:sz w:val="21"/>
                <w:szCs w:val="21"/>
              </w:rPr>
            </w:pPr>
            <w:r>
              <w:rPr>
                <w:b/>
                <w:sz w:val="21"/>
                <w:szCs w:val="21"/>
              </w:rPr>
              <w:t>Your Course Description:</w:t>
            </w:r>
          </w:p>
        </w:tc>
      </w:tr>
      <w:tr w:rsidR="00C52B32">
        <w:tc>
          <w:tcPr>
            <w:tcW w:w="6187" w:type="dxa"/>
          </w:tcPr>
          <w:p w:rsidR="00C52B32" w:rsidRDefault="006C5849">
            <w:pPr>
              <w:rPr>
                <w:color w:val="FF0000"/>
                <w:sz w:val="21"/>
                <w:szCs w:val="21"/>
              </w:rPr>
            </w:pPr>
            <w:r>
              <w:rPr>
                <w:sz w:val="21"/>
                <w:szCs w:val="21"/>
              </w:rPr>
              <w:t>Examines the historical and current perspectives on diversity and inclusion and the impact of systemic societal influences on children’s development, learning, and school experiences.  Strategies for developmentally, culturally, and linguistically appropriate anti-bias curriculum will be explored as well as approaches to promote inclusive and anti-racist classroom communities.  Includes self-reflection on the influence of teachers’ own culture and life experiences on teaching and interactions with children and families.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shd w:val="clear" w:color="auto" w:fill="EBF1DD"/>
          </w:tcPr>
          <w:p w:rsidR="00C52B32" w:rsidRDefault="006C5849">
            <w:pPr>
              <w:keepNext/>
              <w:rPr>
                <w:b/>
                <w:sz w:val="21"/>
                <w:szCs w:val="21"/>
              </w:rPr>
            </w:pPr>
            <w:r>
              <w:rPr>
                <w:b/>
                <w:sz w:val="21"/>
                <w:szCs w:val="21"/>
              </w:rPr>
              <w:t>CAP Objectives:</w:t>
            </w:r>
          </w:p>
        </w:tc>
        <w:tc>
          <w:tcPr>
            <w:tcW w:w="4523" w:type="dxa"/>
            <w:shd w:val="clear" w:color="auto" w:fill="EBF1DD"/>
          </w:tcPr>
          <w:p w:rsidR="00C52B32" w:rsidRDefault="006C5849">
            <w:pPr>
              <w:keepNext/>
              <w:rPr>
                <w:b/>
                <w:sz w:val="21"/>
                <w:szCs w:val="21"/>
              </w:rPr>
            </w:pPr>
            <w:r>
              <w:rPr>
                <w:b/>
                <w:sz w:val="21"/>
                <w:szCs w:val="21"/>
              </w:rPr>
              <w:t>Your Objectives:</w:t>
            </w:r>
          </w:p>
        </w:tc>
      </w:tr>
      <w:tr w:rsidR="00C52B32">
        <w:tc>
          <w:tcPr>
            <w:tcW w:w="6187" w:type="dxa"/>
          </w:tcPr>
          <w:p w:rsidR="00C52B32" w:rsidRDefault="006C5849">
            <w:pPr>
              <w:numPr>
                <w:ilvl w:val="0"/>
                <w:numId w:val="2"/>
              </w:numPr>
              <w:rPr>
                <w:sz w:val="21"/>
                <w:szCs w:val="21"/>
              </w:rPr>
            </w:pPr>
            <w:r>
              <w:rPr>
                <w:sz w:val="21"/>
                <w:szCs w:val="21"/>
              </w:rPr>
              <w:t xml:space="preserve">Describe historical and current perspectives on diversity and inclusion.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0"/>
                <w:numId w:val="2"/>
              </w:numPr>
              <w:rPr>
                <w:sz w:val="21"/>
                <w:szCs w:val="21"/>
              </w:rPr>
            </w:pPr>
            <w:r>
              <w:rPr>
                <w:sz w:val="21"/>
                <w:szCs w:val="21"/>
              </w:rPr>
              <w:t>Identify and differentiate between various forms and types of diversity</w:t>
            </w:r>
            <w:r>
              <w:rPr>
                <w:strike/>
                <w:sz w:val="21"/>
                <w:szCs w:val="21"/>
              </w:rPr>
              <w:t>.</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0"/>
                <w:numId w:val="2"/>
              </w:numPr>
              <w:rPr>
                <w:sz w:val="21"/>
                <w:szCs w:val="21"/>
              </w:rPr>
            </w:pPr>
            <w:r>
              <w:rPr>
                <w:sz w:val="21"/>
                <w:szCs w:val="21"/>
              </w:rPr>
              <w:t xml:space="preserve">Discuss how stereotypes, bias, discrimination, systemic oppression, and internalized privilege impact children’s learning, development, and school experiences.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0"/>
                <w:numId w:val="2"/>
              </w:numPr>
              <w:rPr>
                <w:sz w:val="21"/>
                <w:szCs w:val="21"/>
              </w:rPr>
            </w:pPr>
            <w:r>
              <w:rPr>
                <w:sz w:val="21"/>
                <w:szCs w:val="21"/>
              </w:rPr>
              <w:t xml:space="preserve">Reflect on your own values and implicit and explicit biases and the ways in which these may positively and negatively affect teaching and learning.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0"/>
                <w:numId w:val="2"/>
              </w:numPr>
              <w:rPr>
                <w:sz w:val="21"/>
                <w:szCs w:val="21"/>
              </w:rPr>
            </w:pPr>
            <w:r>
              <w:rPr>
                <w:sz w:val="21"/>
                <w:szCs w:val="21"/>
              </w:rPr>
              <w:t>Evaluate classroom environments, materials, and approaches for developmental, cultural, and linguistic appropriateness for infants and toddlers through the early primary years.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0"/>
                <w:numId w:val="2"/>
              </w:numPr>
              <w:rPr>
                <w:sz w:val="21"/>
                <w:szCs w:val="21"/>
              </w:rPr>
            </w:pPr>
            <w:r>
              <w:rPr>
                <w:sz w:val="21"/>
                <w:szCs w:val="21"/>
              </w:rPr>
              <w:t>Describe appropriate teaching strategies and potential curriculum and pedagogical modifications to help all young children access the curriculum.</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0"/>
                <w:numId w:val="2"/>
              </w:numPr>
              <w:rPr>
                <w:sz w:val="21"/>
                <w:szCs w:val="21"/>
              </w:rPr>
            </w:pPr>
            <w:r>
              <w:rPr>
                <w:sz w:val="21"/>
                <w:szCs w:val="21"/>
              </w:rPr>
              <w:t xml:space="preserve">Describe strategies to promote an inclusive and anti-racist classroom community.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0"/>
                <w:numId w:val="2"/>
              </w:numPr>
              <w:rPr>
                <w:sz w:val="21"/>
                <w:szCs w:val="21"/>
              </w:rPr>
            </w:pPr>
            <w:r>
              <w:rPr>
                <w:sz w:val="21"/>
                <w:szCs w:val="21"/>
              </w:rPr>
              <w:t>Identify approaches to help children negotiate and resolve conflict related to social injustice and bias.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0"/>
                <w:numId w:val="2"/>
              </w:numPr>
              <w:rPr>
                <w:sz w:val="21"/>
                <w:szCs w:val="21"/>
              </w:rPr>
            </w:pPr>
            <w:r>
              <w:rPr>
                <w:sz w:val="21"/>
                <w:szCs w:val="21"/>
              </w:rPr>
              <w:t xml:space="preserve">Describe strategies to build collaborative, respectful partnerships with families.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shd w:val="clear" w:color="auto" w:fill="EBF1DD"/>
            <w:vAlign w:val="center"/>
          </w:tcPr>
          <w:p w:rsidR="00C52B32" w:rsidRDefault="006C5849">
            <w:pPr>
              <w:rPr>
                <w:b/>
                <w:sz w:val="21"/>
                <w:szCs w:val="21"/>
              </w:rPr>
            </w:pPr>
            <w:r>
              <w:rPr>
                <w:b/>
                <w:sz w:val="21"/>
                <w:szCs w:val="21"/>
              </w:rPr>
              <w:t>CAP Course Content and Topics:</w:t>
            </w:r>
          </w:p>
        </w:tc>
        <w:tc>
          <w:tcPr>
            <w:tcW w:w="4523" w:type="dxa"/>
            <w:shd w:val="clear" w:color="auto" w:fill="EBF1DD"/>
          </w:tcPr>
          <w:p w:rsidR="00C52B32" w:rsidRDefault="006C5849">
            <w:pPr>
              <w:rPr>
                <w:b/>
                <w:sz w:val="21"/>
                <w:szCs w:val="21"/>
              </w:rPr>
            </w:pPr>
            <w:r>
              <w:rPr>
                <w:b/>
                <w:sz w:val="21"/>
                <w:szCs w:val="21"/>
              </w:rPr>
              <w:t>Your Course Content</w:t>
            </w:r>
            <w:r w:rsidR="00C93C75">
              <w:rPr>
                <w:b/>
                <w:sz w:val="21"/>
                <w:szCs w:val="21"/>
              </w:rPr>
              <w:t xml:space="preserve"> and </w:t>
            </w:r>
            <w:r>
              <w:rPr>
                <w:b/>
                <w:sz w:val="21"/>
                <w:szCs w:val="21"/>
              </w:rPr>
              <w:t>Topics:</w:t>
            </w:r>
          </w:p>
        </w:tc>
      </w:tr>
      <w:tr w:rsidR="00C52B32">
        <w:tc>
          <w:tcPr>
            <w:tcW w:w="6187" w:type="dxa"/>
            <w:shd w:val="clear" w:color="auto" w:fill="EBF1DD"/>
          </w:tcPr>
          <w:p w:rsidR="00C52B32" w:rsidRDefault="006C5849">
            <w:pPr>
              <w:numPr>
                <w:ilvl w:val="0"/>
                <w:numId w:val="3"/>
              </w:numPr>
              <w:pBdr>
                <w:top w:val="nil"/>
                <w:left w:val="nil"/>
                <w:bottom w:val="nil"/>
                <w:right w:val="nil"/>
                <w:between w:val="nil"/>
              </w:pBdr>
              <w:rPr>
                <w:sz w:val="21"/>
                <w:szCs w:val="21"/>
              </w:rPr>
            </w:pPr>
            <w:r>
              <w:rPr>
                <w:sz w:val="21"/>
                <w:szCs w:val="21"/>
              </w:rPr>
              <w:lastRenderedPageBreak/>
              <w:t>Foundational Understandings for Teaching in a Diverse Society</w:t>
            </w:r>
          </w:p>
        </w:tc>
        <w:tc>
          <w:tcPr>
            <w:tcW w:w="4523" w:type="dxa"/>
            <w:shd w:val="clear" w:color="auto" w:fill="EBF1DD"/>
          </w:tcPr>
          <w:p w:rsidR="00C52B32" w:rsidRDefault="00C52B32">
            <w:pPr>
              <w:pBdr>
                <w:top w:val="nil"/>
                <w:left w:val="nil"/>
                <w:bottom w:val="nil"/>
                <w:right w:val="nil"/>
                <w:between w:val="nil"/>
              </w:pBdr>
              <w:rPr>
                <w:color w:val="000000"/>
                <w:sz w:val="21"/>
                <w:szCs w:val="21"/>
              </w:rPr>
            </w:pPr>
          </w:p>
        </w:tc>
      </w:tr>
      <w:tr w:rsidR="00C52B32">
        <w:tc>
          <w:tcPr>
            <w:tcW w:w="6187" w:type="dxa"/>
            <w:shd w:val="clear" w:color="auto" w:fill="EBF1DD"/>
          </w:tcPr>
          <w:p w:rsidR="00C52B32" w:rsidRDefault="006C5849">
            <w:pPr>
              <w:numPr>
                <w:ilvl w:val="1"/>
                <w:numId w:val="3"/>
              </w:numPr>
              <w:pBdr>
                <w:top w:val="nil"/>
                <w:left w:val="nil"/>
                <w:bottom w:val="nil"/>
                <w:right w:val="nil"/>
                <w:between w:val="nil"/>
              </w:pBdr>
              <w:rPr>
                <w:sz w:val="21"/>
                <w:szCs w:val="21"/>
              </w:rPr>
            </w:pPr>
            <w:r>
              <w:rPr>
                <w:sz w:val="21"/>
                <w:szCs w:val="21"/>
              </w:rPr>
              <w:t>Defining and clarifying dimensions of diversity including</w:t>
            </w:r>
          </w:p>
        </w:tc>
        <w:tc>
          <w:tcPr>
            <w:tcW w:w="4523" w:type="dxa"/>
            <w:shd w:val="clear" w:color="auto" w:fill="EBF1DD"/>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pBdr>
                <w:top w:val="nil"/>
                <w:left w:val="nil"/>
                <w:bottom w:val="nil"/>
                <w:right w:val="nil"/>
                <w:between w:val="nil"/>
              </w:pBdr>
              <w:rPr>
                <w:sz w:val="21"/>
                <w:szCs w:val="21"/>
              </w:rPr>
            </w:pPr>
            <w:r>
              <w:rPr>
                <w:sz w:val="21"/>
                <w:szCs w:val="21"/>
              </w:rPr>
              <w:t>Sex and gender roles, sexual orientation</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pBdr>
                <w:top w:val="nil"/>
                <w:left w:val="nil"/>
                <w:bottom w:val="nil"/>
                <w:right w:val="nil"/>
                <w:between w:val="nil"/>
              </w:pBdr>
              <w:rPr>
                <w:sz w:val="21"/>
                <w:szCs w:val="21"/>
              </w:rPr>
            </w:pPr>
            <w:r>
              <w:rPr>
                <w:sz w:val="21"/>
                <w:szCs w:val="21"/>
              </w:rPr>
              <w:t>National identity, culture, race/ethnicity</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pBdr>
                <w:top w:val="nil"/>
                <w:left w:val="nil"/>
                <w:bottom w:val="nil"/>
                <w:right w:val="nil"/>
                <w:between w:val="nil"/>
              </w:pBdr>
              <w:rPr>
                <w:sz w:val="21"/>
                <w:szCs w:val="21"/>
              </w:rPr>
            </w:pPr>
            <w:r>
              <w:rPr>
                <w:sz w:val="21"/>
                <w:szCs w:val="21"/>
              </w:rPr>
              <w:t>Language and literacy</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pBdr>
                <w:top w:val="nil"/>
                <w:left w:val="nil"/>
                <w:bottom w:val="nil"/>
                <w:right w:val="nil"/>
                <w:between w:val="nil"/>
              </w:pBdr>
              <w:rPr>
                <w:sz w:val="21"/>
                <w:szCs w:val="21"/>
              </w:rPr>
            </w:pPr>
            <w:r>
              <w:rPr>
                <w:sz w:val="21"/>
                <w:szCs w:val="21"/>
              </w:rPr>
              <w:t>Religion and belief systems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pBdr>
                <w:top w:val="nil"/>
                <w:left w:val="nil"/>
                <w:bottom w:val="nil"/>
                <w:right w:val="nil"/>
                <w:between w:val="nil"/>
              </w:pBdr>
              <w:rPr>
                <w:sz w:val="21"/>
                <w:szCs w:val="21"/>
              </w:rPr>
            </w:pPr>
            <w:r>
              <w:rPr>
                <w:sz w:val="21"/>
                <w:szCs w:val="21"/>
              </w:rPr>
              <w:t>Family structure and function</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pBdr>
                <w:top w:val="nil"/>
                <w:left w:val="nil"/>
                <w:bottom w:val="nil"/>
                <w:right w:val="nil"/>
                <w:between w:val="nil"/>
              </w:pBdr>
              <w:rPr>
                <w:sz w:val="21"/>
                <w:szCs w:val="21"/>
              </w:rPr>
            </w:pPr>
            <w:r>
              <w:rPr>
                <w:sz w:val="21"/>
                <w:szCs w:val="21"/>
              </w:rPr>
              <w:t>Ability</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pBdr>
                <w:top w:val="nil"/>
                <w:left w:val="nil"/>
                <w:bottom w:val="nil"/>
                <w:right w:val="nil"/>
                <w:between w:val="nil"/>
              </w:pBdr>
              <w:rPr>
                <w:sz w:val="21"/>
                <w:szCs w:val="21"/>
              </w:rPr>
            </w:pPr>
            <w:r>
              <w:rPr>
                <w:sz w:val="21"/>
                <w:szCs w:val="21"/>
              </w:rPr>
              <w:t>Age</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pBdr>
                <w:top w:val="nil"/>
                <w:left w:val="nil"/>
                <w:bottom w:val="nil"/>
                <w:right w:val="nil"/>
                <w:between w:val="nil"/>
              </w:pBdr>
              <w:rPr>
                <w:sz w:val="21"/>
                <w:szCs w:val="21"/>
              </w:rPr>
            </w:pPr>
            <w:r>
              <w:rPr>
                <w:sz w:val="21"/>
                <w:szCs w:val="21"/>
              </w:rPr>
              <w:t>Socioeconomic status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shd w:val="clear" w:color="auto" w:fill="EBF1DD"/>
          </w:tcPr>
          <w:p w:rsidR="00C52B32" w:rsidRDefault="006C5849">
            <w:pPr>
              <w:numPr>
                <w:ilvl w:val="1"/>
                <w:numId w:val="3"/>
              </w:numPr>
              <w:rPr>
                <w:sz w:val="21"/>
                <w:szCs w:val="21"/>
              </w:rPr>
            </w:pPr>
            <w:r>
              <w:rPr>
                <w:sz w:val="21"/>
                <w:szCs w:val="21"/>
              </w:rPr>
              <w:t>Trends and current issues of equity and access as they relate to young children’s learning and development</w:t>
            </w:r>
          </w:p>
        </w:tc>
        <w:tc>
          <w:tcPr>
            <w:tcW w:w="4523" w:type="dxa"/>
            <w:shd w:val="clear" w:color="auto" w:fill="EBF1DD"/>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rPr>
                <w:sz w:val="21"/>
                <w:szCs w:val="21"/>
              </w:rPr>
            </w:pPr>
            <w:r>
              <w:rPr>
                <w:sz w:val="21"/>
                <w:szCs w:val="21"/>
              </w:rPr>
              <w:t>Equity and access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3"/>
                <w:numId w:val="3"/>
              </w:numPr>
              <w:rPr>
                <w:sz w:val="21"/>
                <w:szCs w:val="21"/>
              </w:rPr>
            </w:pPr>
            <w:r>
              <w:rPr>
                <w:sz w:val="21"/>
                <w:szCs w:val="21"/>
              </w:rPr>
              <w:t>Institutional policies that perpetuate inequitable access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3"/>
                <w:numId w:val="3"/>
              </w:numPr>
              <w:rPr>
                <w:sz w:val="21"/>
                <w:szCs w:val="21"/>
              </w:rPr>
            </w:pPr>
            <w:r>
              <w:rPr>
                <w:sz w:val="21"/>
                <w:szCs w:val="21"/>
              </w:rPr>
              <w:t>Bias, stereotypes, and prejudice</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pBdr>
                <w:top w:val="nil"/>
                <w:left w:val="nil"/>
                <w:bottom w:val="nil"/>
                <w:right w:val="nil"/>
                <w:between w:val="nil"/>
              </w:pBdr>
              <w:rPr>
                <w:sz w:val="21"/>
                <w:szCs w:val="21"/>
              </w:rPr>
            </w:pPr>
            <w:r>
              <w:rPr>
                <w:sz w:val="21"/>
                <w:szCs w:val="21"/>
              </w:rPr>
              <w:t>Implicit and explicit bias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pBdr>
                <w:top w:val="nil"/>
                <w:left w:val="nil"/>
                <w:bottom w:val="nil"/>
                <w:right w:val="nil"/>
                <w:between w:val="nil"/>
              </w:pBdr>
              <w:rPr>
                <w:sz w:val="21"/>
                <w:szCs w:val="21"/>
              </w:rPr>
            </w:pPr>
            <w:r>
              <w:rPr>
                <w:sz w:val="21"/>
                <w:szCs w:val="21"/>
              </w:rPr>
              <w:t>How stereotypes and prejudice develop and are challenged</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t>Recognizing internalized oppression and microaggressions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pBdr>
                <w:top w:val="nil"/>
                <w:left w:val="nil"/>
                <w:bottom w:val="nil"/>
                <w:right w:val="nil"/>
                <w:between w:val="nil"/>
              </w:pBdr>
              <w:rPr>
                <w:sz w:val="21"/>
                <w:szCs w:val="21"/>
              </w:rPr>
            </w:pPr>
            <w:r>
              <w:rPr>
                <w:sz w:val="21"/>
                <w:szCs w:val="21"/>
              </w:rPr>
              <w:t xml:space="preserve">Stereotypes and biases in the media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pBdr>
                <w:top w:val="nil"/>
                <w:left w:val="nil"/>
                <w:bottom w:val="nil"/>
                <w:right w:val="nil"/>
                <w:between w:val="nil"/>
              </w:pBdr>
              <w:rPr>
                <w:sz w:val="21"/>
                <w:szCs w:val="21"/>
              </w:rPr>
            </w:pPr>
            <w:r>
              <w:rPr>
                <w:sz w:val="21"/>
                <w:szCs w:val="21"/>
              </w:rPr>
              <w:t>Overt and covert social messages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3"/>
                <w:numId w:val="3"/>
              </w:numPr>
              <w:pBdr>
                <w:top w:val="nil"/>
                <w:left w:val="nil"/>
                <w:bottom w:val="nil"/>
                <w:right w:val="nil"/>
                <w:between w:val="nil"/>
              </w:pBdr>
              <w:rPr>
                <w:sz w:val="21"/>
                <w:szCs w:val="21"/>
              </w:rPr>
            </w:pPr>
            <w:r>
              <w:rPr>
                <w:sz w:val="21"/>
                <w:szCs w:val="21"/>
              </w:rPr>
              <w:t>Effects of the dominant culture on holidays and traditions, family roles, religion, values, and beliefs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1"/>
                <w:numId w:val="3"/>
              </w:numPr>
              <w:rPr>
                <w:sz w:val="21"/>
                <w:szCs w:val="21"/>
              </w:rPr>
            </w:pPr>
            <w:r>
              <w:rPr>
                <w:sz w:val="21"/>
                <w:szCs w:val="21"/>
              </w:rPr>
              <w:t>Addressing Misconceptions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shd w:val="clear" w:color="auto" w:fill="EBF1DD"/>
          </w:tcPr>
          <w:p w:rsidR="00C52B32" w:rsidRDefault="006C5849">
            <w:pPr>
              <w:numPr>
                <w:ilvl w:val="0"/>
                <w:numId w:val="3"/>
              </w:numPr>
              <w:pBdr>
                <w:top w:val="nil"/>
                <w:left w:val="nil"/>
                <w:bottom w:val="nil"/>
                <w:right w:val="nil"/>
                <w:between w:val="nil"/>
              </w:pBdr>
              <w:rPr>
                <w:color w:val="000000"/>
                <w:sz w:val="21"/>
                <w:szCs w:val="21"/>
              </w:rPr>
            </w:pPr>
            <w:r>
              <w:rPr>
                <w:sz w:val="21"/>
                <w:szCs w:val="21"/>
              </w:rPr>
              <w:t>Classroom Curriculum and Environments</w:t>
            </w:r>
          </w:p>
        </w:tc>
        <w:tc>
          <w:tcPr>
            <w:tcW w:w="4523" w:type="dxa"/>
            <w:shd w:val="clear" w:color="auto" w:fill="EBF1DD"/>
          </w:tcPr>
          <w:p w:rsidR="00C52B32" w:rsidRDefault="00C52B32">
            <w:pPr>
              <w:pBdr>
                <w:top w:val="nil"/>
                <w:left w:val="nil"/>
                <w:bottom w:val="nil"/>
                <w:right w:val="nil"/>
                <w:between w:val="nil"/>
              </w:pBdr>
              <w:rPr>
                <w:color w:val="000000"/>
                <w:sz w:val="21"/>
                <w:szCs w:val="21"/>
              </w:rPr>
            </w:pPr>
          </w:p>
        </w:tc>
      </w:tr>
      <w:tr w:rsidR="00C52B32">
        <w:tc>
          <w:tcPr>
            <w:tcW w:w="6187" w:type="dxa"/>
            <w:shd w:val="clear" w:color="auto" w:fill="EBF1DD"/>
          </w:tcPr>
          <w:p w:rsidR="00C52B32" w:rsidRDefault="006C5849">
            <w:pPr>
              <w:numPr>
                <w:ilvl w:val="1"/>
                <w:numId w:val="3"/>
              </w:numPr>
              <w:rPr>
                <w:sz w:val="21"/>
                <w:szCs w:val="21"/>
              </w:rPr>
            </w:pPr>
            <w:r>
              <w:rPr>
                <w:sz w:val="21"/>
                <w:szCs w:val="21"/>
              </w:rPr>
              <w:t xml:space="preserve">The influence of teachers in children’s and </w:t>
            </w:r>
            <w:proofErr w:type="gramStart"/>
            <w:r>
              <w:rPr>
                <w:sz w:val="21"/>
                <w:szCs w:val="21"/>
              </w:rPr>
              <w:t>families</w:t>
            </w:r>
            <w:proofErr w:type="gramEnd"/>
            <w:r>
              <w:rPr>
                <w:sz w:val="21"/>
                <w:szCs w:val="21"/>
              </w:rPr>
              <w:t xml:space="preserve"> lives</w:t>
            </w:r>
          </w:p>
        </w:tc>
        <w:tc>
          <w:tcPr>
            <w:tcW w:w="4523" w:type="dxa"/>
            <w:shd w:val="clear" w:color="auto" w:fill="EBF1DD"/>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rPr>
                <w:sz w:val="21"/>
                <w:szCs w:val="21"/>
              </w:rPr>
            </w:pPr>
            <w:r>
              <w:rPr>
                <w:sz w:val="21"/>
                <w:szCs w:val="21"/>
              </w:rPr>
              <w:t>Recognition of teacher’s personal bias and its impact on teaching</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rPr>
                <w:sz w:val="21"/>
                <w:szCs w:val="21"/>
              </w:rPr>
            </w:pPr>
            <w:r>
              <w:rPr>
                <w:sz w:val="21"/>
                <w:szCs w:val="21"/>
              </w:rPr>
              <w:t>Supportive communication and interactions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rPr>
                <w:sz w:val="21"/>
                <w:szCs w:val="21"/>
              </w:rPr>
            </w:pPr>
            <w:r>
              <w:rPr>
                <w:sz w:val="21"/>
                <w:szCs w:val="21"/>
              </w:rPr>
              <w:t xml:space="preserve">Modeling of respectful and inclusive behaviors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rPr>
                <w:sz w:val="21"/>
                <w:szCs w:val="21"/>
              </w:rPr>
            </w:pPr>
            <w:r>
              <w:rPr>
                <w:sz w:val="21"/>
                <w:szCs w:val="21"/>
              </w:rPr>
              <w:t>Collaborative partnerships with families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shd w:val="clear" w:color="auto" w:fill="EBF1DD"/>
          </w:tcPr>
          <w:p w:rsidR="00C52B32" w:rsidRDefault="006C5849">
            <w:pPr>
              <w:numPr>
                <w:ilvl w:val="1"/>
                <w:numId w:val="3"/>
              </w:numPr>
              <w:rPr>
                <w:sz w:val="21"/>
                <w:szCs w:val="21"/>
              </w:rPr>
            </w:pPr>
            <w:r>
              <w:rPr>
                <w:sz w:val="21"/>
                <w:szCs w:val="21"/>
              </w:rPr>
              <w:t>Culturally responsive, inclusive, anti-racist teaching</w:t>
            </w:r>
          </w:p>
        </w:tc>
        <w:tc>
          <w:tcPr>
            <w:tcW w:w="4523" w:type="dxa"/>
            <w:shd w:val="clear" w:color="auto" w:fill="EBF1DD"/>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rPr>
                <w:sz w:val="21"/>
                <w:szCs w:val="21"/>
              </w:rPr>
            </w:pPr>
            <w:r>
              <w:rPr>
                <w:sz w:val="21"/>
                <w:szCs w:val="21"/>
              </w:rPr>
              <w:t>Defining the terminology</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2"/>
                <w:numId w:val="3"/>
              </w:numPr>
              <w:rPr>
                <w:sz w:val="21"/>
                <w:szCs w:val="21"/>
              </w:rPr>
            </w:pPr>
            <w:r>
              <w:rPr>
                <w:sz w:val="21"/>
                <w:szCs w:val="21"/>
              </w:rPr>
              <w:t>Curriculum and learning experiences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3"/>
                <w:numId w:val="3"/>
              </w:numPr>
              <w:rPr>
                <w:sz w:val="21"/>
                <w:szCs w:val="21"/>
              </w:rPr>
            </w:pPr>
            <w:r>
              <w:rPr>
                <w:sz w:val="21"/>
                <w:szCs w:val="21"/>
              </w:rPr>
              <w:t>Equity and access for all children</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t xml:space="preserve">Culture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t>Ability</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lastRenderedPageBreak/>
              <w:t>Immigration status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t>Homelife and family characteristics and needs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3"/>
                <w:numId w:val="3"/>
              </w:numPr>
              <w:rPr>
                <w:sz w:val="21"/>
                <w:szCs w:val="21"/>
              </w:rPr>
            </w:pPr>
            <w:r>
              <w:rPr>
                <w:sz w:val="21"/>
                <w:szCs w:val="21"/>
              </w:rPr>
              <w:t xml:space="preserve">Teaching strategies and modifications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t>Culturally responsive approaches for infants, toddlers, and preschool-age children</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t>Talking to children about diversity</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t>Helping children respond to social injustice and bias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t xml:space="preserve">Appropriate strategies for supporting dual language learners in developing English language and literacy skills </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rPr>
                <w:sz w:val="21"/>
                <w:szCs w:val="21"/>
              </w:rPr>
            </w:pPr>
            <w:r>
              <w:rPr>
                <w:sz w:val="21"/>
                <w:szCs w:val="21"/>
              </w:rPr>
              <w:t>Pedagogical modifications to meet individual needs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3"/>
                <w:numId w:val="3"/>
              </w:numPr>
              <w:pBdr>
                <w:top w:val="nil"/>
                <w:left w:val="nil"/>
                <w:bottom w:val="nil"/>
                <w:right w:val="nil"/>
                <w:between w:val="nil"/>
              </w:pBdr>
              <w:rPr>
                <w:sz w:val="21"/>
                <w:szCs w:val="21"/>
              </w:rPr>
            </w:pPr>
            <w:r>
              <w:rPr>
                <w:sz w:val="21"/>
                <w:szCs w:val="21"/>
              </w:rPr>
              <w:t>Environments and materials</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pBdr>
                <w:top w:val="nil"/>
                <w:left w:val="nil"/>
                <w:bottom w:val="nil"/>
                <w:right w:val="nil"/>
                <w:between w:val="nil"/>
              </w:pBdr>
              <w:rPr>
                <w:sz w:val="21"/>
                <w:szCs w:val="21"/>
              </w:rPr>
            </w:pPr>
            <w:r>
              <w:rPr>
                <w:sz w:val="21"/>
                <w:szCs w:val="21"/>
              </w:rPr>
              <w:t>Elements of an anti-bias environment</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pBdr>
                <w:top w:val="nil"/>
                <w:left w:val="nil"/>
                <w:bottom w:val="nil"/>
                <w:right w:val="nil"/>
                <w:between w:val="nil"/>
              </w:pBdr>
              <w:rPr>
                <w:sz w:val="21"/>
                <w:szCs w:val="21"/>
              </w:rPr>
            </w:pPr>
            <w:r>
              <w:rPr>
                <w:sz w:val="21"/>
                <w:szCs w:val="21"/>
              </w:rPr>
              <w:t>Tools for evaluation</w:t>
            </w:r>
          </w:p>
        </w:tc>
        <w:tc>
          <w:tcPr>
            <w:tcW w:w="4523" w:type="dxa"/>
          </w:tcPr>
          <w:p w:rsidR="00C52B32" w:rsidRDefault="00C52B32">
            <w:pPr>
              <w:pBdr>
                <w:top w:val="nil"/>
                <w:left w:val="nil"/>
                <w:bottom w:val="nil"/>
                <w:right w:val="nil"/>
                <w:between w:val="nil"/>
              </w:pBdr>
              <w:rPr>
                <w:color w:val="000000"/>
                <w:sz w:val="21"/>
                <w:szCs w:val="21"/>
              </w:rPr>
            </w:pPr>
          </w:p>
        </w:tc>
      </w:tr>
      <w:tr w:rsidR="00C52B32">
        <w:tc>
          <w:tcPr>
            <w:tcW w:w="6187" w:type="dxa"/>
          </w:tcPr>
          <w:p w:rsidR="00C52B32" w:rsidRDefault="006C5849">
            <w:pPr>
              <w:numPr>
                <w:ilvl w:val="4"/>
                <w:numId w:val="3"/>
              </w:numPr>
              <w:pBdr>
                <w:top w:val="nil"/>
                <w:left w:val="nil"/>
                <w:bottom w:val="nil"/>
                <w:right w:val="nil"/>
                <w:between w:val="nil"/>
              </w:pBdr>
              <w:rPr>
                <w:sz w:val="21"/>
                <w:szCs w:val="21"/>
              </w:rPr>
            </w:pPr>
            <w:r>
              <w:rPr>
                <w:sz w:val="21"/>
                <w:szCs w:val="21"/>
              </w:rPr>
              <w:t>Selection of appropriate books and materials</w:t>
            </w:r>
          </w:p>
        </w:tc>
        <w:tc>
          <w:tcPr>
            <w:tcW w:w="4523" w:type="dxa"/>
          </w:tcPr>
          <w:p w:rsidR="00C52B32" w:rsidRDefault="00C52B32">
            <w:pPr>
              <w:pBdr>
                <w:top w:val="nil"/>
                <w:left w:val="nil"/>
                <w:bottom w:val="nil"/>
                <w:right w:val="nil"/>
                <w:between w:val="nil"/>
              </w:pBdr>
              <w:rPr>
                <w:color w:val="000000"/>
                <w:sz w:val="21"/>
                <w:szCs w:val="21"/>
              </w:rPr>
            </w:pPr>
          </w:p>
        </w:tc>
      </w:tr>
    </w:tbl>
    <w:p w:rsidR="00C52B32" w:rsidRDefault="00C52B32">
      <w:pPr>
        <w:jc w:val="center"/>
        <w:rPr>
          <w:sz w:val="24"/>
          <w:szCs w:val="24"/>
        </w:rPr>
      </w:pPr>
    </w:p>
    <w:p w:rsidR="00C52B32" w:rsidRDefault="006C5849">
      <w:pPr>
        <w:pStyle w:val="Heading2"/>
        <w:spacing w:before="0"/>
        <w:rPr>
          <w:sz w:val="24"/>
          <w:szCs w:val="24"/>
        </w:rPr>
      </w:pPr>
      <w:bookmarkStart w:id="0" w:name="_xm4hxsttam4v" w:colFirst="0" w:colLast="0"/>
      <w:bookmarkEnd w:id="0"/>
      <w:r>
        <w:rPr>
          <w:sz w:val="24"/>
          <w:szCs w:val="24"/>
        </w:rPr>
        <w:t>Student Learning Outcomes are optional in the alignment process. They may be listed here.</w:t>
      </w:r>
    </w:p>
    <w:tbl>
      <w:tblPr>
        <w:tblStyle w:val="a0"/>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C52B32">
        <w:tc>
          <w:tcPr>
            <w:tcW w:w="6187" w:type="dxa"/>
            <w:shd w:val="clear" w:color="auto" w:fill="EBF1DD"/>
          </w:tcPr>
          <w:p w:rsidR="00C52B32" w:rsidRDefault="006C5849">
            <w:pPr>
              <w:rPr>
                <w:b/>
                <w:sz w:val="21"/>
                <w:szCs w:val="21"/>
              </w:rPr>
            </w:pPr>
            <w:r>
              <w:rPr>
                <w:b/>
                <w:sz w:val="21"/>
                <w:szCs w:val="21"/>
              </w:rPr>
              <w:t>CAP Student Learning Outcomes (SLOs):</w:t>
            </w:r>
          </w:p>
        </w:tc>
        <w:tc>
          <w:tcPr>
            <w:tcW w:w="4523" w:type="dxa"/>
            <w:shd w:val="clear" w:color="auto" w:fill="EBF1DD"/>
          </w:tcPr>
          <w:p w:rsidR="00C52B32" w:rsidRDefault="006C5849">
            <w:pPr>
              <w:rPr>
                <w:b/>
                <w:sz w:val="21"/>
                <w:szCs w:val="21"/>
              </w:rPr>
            </w:pPr>
            <w:bookmarkStart w:id="1" w:name="_gjdgxs" w:colFirst="0" w:colLast="0"/>
            <w:bookmarkEnd w:id="1"/>
            <w:r>
              <w:rPr>
                <w:b/>
                <w:sz w:val="21"/>
                <w:szCs w:val="21"/>
              </w:rPr>
              <w:t>Your Student Learning Outcomes (SLOs):</w:t>
            </w:r>
          </w:p>
        </w:tc>
      </w:tr>
      <w:tr w:rsidR="00C52B32">
        <w:tc>
          <w:tcPr>
            <w:tcW w:w="6187" w:type="dxa"/>
          </w:tcPr>
          <w:p w:rsidR="00C52B32" w:rsidRDefault="006C5849">
            <w:pPr>
              <w:numPr>
                <w:ilvl w:val="0"/>
                <w:numId w:val="1"/>
              </w:numPr>
              <w:rPr>
                <w:sz w:val="21"/>
                <w:szCs w:val="21"/>
              </w:rPr>
            </w:pPr>
            <w:r>
              <w:rPr>
                <w:sz w:val="21"/>
                <w:szCs w:val="21"/>
              </w:rPr>
              <w:t>Examine the impact of various societal influences on the development of children’s personal and social identity.</w:t>
            </w:r>
          </w:p>
        </w:tc>
        <w:tc>
          <w:tcPr>
            <w:tcW w:w="4523" w:type="dxa"/>
          </w:tcPr>
          <w:p w:rsidR="00C52B32" w:rsidRDefault="00C52B32">
            <w:pPr>
              <w:rPr>
                <w:sz w:val="21"/>
                <w:szCs w:val="21"/>
              </w:rPr>
            </w:pPr>
          </w:p>
        </w:tc>
      </w:tr>
      <w:tr w:rsidR="00C52B32">
        <w:tc>
          <w:tcPr>
            <w:tcW w:w="6187" w:type="dxa"/>
          </w:tcPr>
          <w:p w:rsidR="00C52B32" w:rsidRDefault="006C5849">
            <w:pPr>
              <w:numPr>
                <w:ilvl w:val="0"/>
                <w:numId w:val="1"/>
              </w:numPr>
              <w:rPr>
                <w:sz w:val="21"/>
                <w:szCs w:val="21"/>
              </w:rPr>
            </w:pPr>
            <w:r>
              <w:rPr>
                <w:sz w:val="21"/>
                <w:szCs w:val="21"/>
              </w:rPr>
              <w:t>Describe the ways that developmentally appropriate, inclusive, and anti-bias approaches support learning and development.</w:t>
            </w:r>
          </w:p>
        </w:tc>
        <w:tc>
          <w:tcPr>
            <w:tcW w:w="4523" w:type="dxa"/>
          </w:tcPr>
          <w:p w:rsidR="00C52B32" w:rsidRDefault="00C52B32">
            <w:pPr>
              <w:rPr>
                <w:sz w:val="21"/>
                <w:szCs w:val="21"/>
              </w:rPr>
            </w:pPr>
          </w:p>
        </w:tc>
      </w:tr>
      <w:tr w:rsidR="00C52B32">
        <w:tc>
          <w:tcPr>
            <w:tcW w:w="6187" w:type="dxa"/>
          </w:tcPr>
          <w:p w:rsidR="00C52B32" w:rsidRDefault="006C5849">
            <w:pPr>
              <w:numPr>
                <w:ilvl w:val="0"/>
                <w:numId w:val="1"/>
              </w:numPr>
              <w:rPr>
                <w:sz w:val="21"/>
                <w:szCs w:val="21"/>
              </w:rPr>
            </w:pPr>
            <w:r>
              <w:rPr>
                <w:sz w:val="21"/>
                <w:szCs w:val="21"/>
              </w:rPr>
              <w:t>Identify the influence of teachers’ own culture and life experiences on teaching approaches and interactions with children and families.</w:t>
            </w:r>
          </w:p>
        </w:tc>
        <w:tc>
          <w:tcPr>
            <w:tcW w:w="4523" w:type="dxa"/>
          </w:tcPr>
          <w:p w:rsidR="00C52B32" w:rsidRDefault="00C52B32">
            <w:pPr>
              <w:rPr>
                <w:sz w:val="21"/>
                <w:szCs w:val="21"/>
              </w:rPr>
            </w:pPr>
          </w:p>
        </w:tc>
      </w:tr>
    </w:tbl>
    <w:p w:rsidR="00C52B32" w:rsidRDefault="00C52B32">
      <w:pPr>
        <w:jc w:val="center"/>
        <w:rPr>
          <w:sz w:val="24"/>
          <w:szCs w:val="24"/>
        </w:rPr>
      </w:pPr>
    </w:p>
    <w:sectPr w:rsidR="00C52B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4F5" w:rsidRDefault="00A374F5">
      <w:r>
        <w:separator/>
      </w:r>
    </w:p>
  </w:endnote>
  <w:endnote w:type="continuationSeparator" w:id="0">
    <w:p w:rsidR="00A374F5" w:rsidRDefault="00A3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26" w:rsidRDefault="00906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32" w:rsidRDefault="006C584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C93C75">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C93C75">
      <w:rPr>
        <w:noProof/>
        <w:color w:val="000000"/>
        <w:sz w:val="20"/>
        <w:szCs w:val="20"/>
      </w:rPr>
      <w:t>2</w:t>
    </w:r>
    <w:r>
      <w:rPr>
        <w:color w:val="000000"/>
        <w:sz w:val="20"/>
        <w:szCs w:val="20"/>
      </w:rPr>
      <w:fldChar w:fldCharType="end"/>
    </w:r>
  </w:p>
  <w:p w:rsidR="00C52B32" w:rsidRDefault="00C52B3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32" w:rsidRDefault="006C584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C93C75">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C93C75">
      <w:rPr>
        <w:noProof/>
        <w:color w:val="000000"/>
        <w:sz w:val="20"/>
        <w:szCs w:val="20"/>
      </w:rPr>
      <w:t>1</w:t>
    </w:r>
    <w:r>
      <w:rPr>
        <w:color w:val="000000"/>
        <w:sz w:val="20"/>
        <w:szCs w:val="20"/>
      </w:rPr>
      <w:fldChar w:fldCharType="end"/>
    </w:r>
  </w:p>
  <w:p w:rsidR="00906A26" w:rsidRDefault="00906A26" w:rsidP="00906A26">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rsidR="00C52B32" w:rsidRDefault="00C52B32">
    <w:pPr>
      <w:pBdr>
        <w:top w:val="nil"/>
        <w:left w:val="nil"/>
        <w:bottom w:val="nil"/>
        <w:right w:val="nil"/>
        <w:between w:val="nil"/>
      </w:pBdr>
      <w:tabs>
        <w:tab w:val="center" w:pos="4680"/>
        <w:tab w:val="right" w:pos="9360"/>
      </w:tabs>
      <w:jc w:val="right"/>
      <w:rPr>
        <w:color w:val="000000"/>
      </w:rPr>
    </w:pP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4F5" w:rsidRDefault="00A374F5">
      <w:r>
        <w:separator/>
      </w:r>
    </w:p>
  </w:footnote>
  <w:footnote w:type="continuationSeparator" w:id="0">
    <w:p w:rsidR="00A374F5" w:rsidRDefault="00A3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A26" w:rsidRDefault="00906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32" w:rsidRDefault="006C5849">
    <w:pPr>
      <w:pBdr>
        <w:top w:val="nil"/>
        <w:left w:val="nil"/>
        <w:bottom w:val="nil"/>
        <w:right w:val="nil"/>
        <w:between w:val="nil"/>
      </w:pBdr>
      <w:tabs>
        <w:tab w:val="center" w:pos="4680"/>
        <w:tab w:val="right" w:pos="9360"/>
        <w:tab w:val="left" w:pos="6799"/>
      </w:tabs>
      <w:rPr>
        <w:color w:val="000000"/>
      </w:rPr>
    </w:pPr>
    <w:r>
      <w:rPr>
        <w:b/>
        <w:color w:val="000000"/>
      </w:rPr>
      <w:t>CAP Teaching in a Diverse Society</w:t>
    </w:r>
    <w:r>
      <w:rPr>
        <w:color w:val="000000"/>
      </w:rPr>
      <w:t xml:space="preserve"> (cont’d)</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B32" w:rsidRDefault="00C52B3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72C31"/>
    <w:multiLevelType w:val="multilevel"/>
    <w:tmpl w:val="130C2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4961C0"/>
    <w:multiLevelType w:val="multilevel"/>
    <w:tmpl w:val="807ED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BF1342"/>
    <w:multiLevelType w:val="multilevel"/>
    <w:tmpl w:val="06DEE3A0"/>
    <w:lvl w:ilvl="0">
      <w:start w:val="1"/>
      <w:numFmt w:val="decimal"/>
      <w:lvlText w:val="%1."/>
      <w:lvlJc w:val="left"/>
      <w:pPr>
        <w:ind w:left="360" w:hanging="360"/>
      </w:pPr>
      <w:rPr>
        <w:strike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B32"/>
    <w:rsid w:val="000E1F21"/>
    <w:rsid w:val="006C5849"/>
    <w:rsid w:val="00906A26"/>
    <w:rsid w:val="00A374F5"/>
    <w:rsid w:val="00C52B32"/>
    <w:rsid w:val="00C9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1CB64-94DC-49E4-B8B2-500190C6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906A26"/>
    <w:pPr>
      <w:tabs>
        <w:tab w:val="center" w:pos="4680"/>
        <w:tab w:val="right" w:pos="9360"/>
      </w:tabs>
    </w:pPr>
  </w:style>
  <w:style w:type="character" w:customStyle="1" w:styleId="HeaderChar">
    <w:name w:val="Header Char"/>
    <w:basedOn w:val="DefaultParagraphFont"/>
    <w:link w:val="Header"/>
    <w:uiPriority w:val="99"/>
    <w:rsid w:val="00906A26"/>
  </w:style>
  <w:style w:type="paragraph" w:styleId="Footer">
    <w:name w:val="footer"/>
    <w:basedOn w:val="Normal"/>
    <w:link w:val="FooterChar"/>
    <w:uiPriority w:val="99"/>
    <w:unhideWhenUsed/>
    <w:rsid w:val="00906A26"/>
    <w:pPr>
      <w:tabs>
        <w:tab w:val="center" w:pos="4680"/>
        <w:tab w:val="right" w:pos="9360"/>
      </w:tabs>
    </w:pPr>
  </w:style>
  <w:style w:type="character" w:customStyle="1" w:styleId="FooterChar">
    <w:name w:val="Footer Char"/>
    <w:basedOn w:val="DefaultParagraphFont"/>
    <w:link w:val="Footer"/>
    <w:uiPriority w:val="99"/>
    <w:rsid w:val="0090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3</cp:revision>
  <dcterms:created xsi:type="dcterms:W3CDTF">2023-02-23T19:00:00Z</dcterms:created>
  <dcterms:modified xsi:type="dcterms:W3CDTF">2023-02-23T19:05:00Z</dcterms:modified>
</cp:coreProperties>
</file>