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630936">
        <w:rPr>
          <w:color w:val="auto"/>
          <w:sz w:val="26"/>
          <w:szCs w:val="26"/>
        </w:rPr>
        <w:t>Preschool and Early Primary Development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9F6DCE">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5269CA" w:rsidP="003E433D">
            <w:pPr>
              <w:rPr>
                <w:sz w:val="22"/>
                <w:szCs w:val="22"/>
              </w:rPr>
            </w:pPr>
            <w:r w:rsidRPr="005269CA">
              <w:rPr>
                <w:sz w:val="22"/>
                <w:szCs w:val="22"/>
              </w:rPr>
              <w:t>Preschool and Early Primary Development</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630936" w:rsidP="009A08AE">
            <w:pPr>
              <w:rPr>
                <w:sz w:val="22"/>
                <w:szCs w:val="22"/>
              </w:rPr>
            </w:pPr>
            <w:r>
              <w:rPr>
                <w:rFonts w:asciiTheme="minorHAnsi" w:hAnsiTheme="minorHAnsi" w:cs="Arial"/>
                <w:sz w:val="22"/>
                <w:szCs w:val="22"/>
              </w:rPr>
              <w:t>PRESCHL ERLY DEV</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9F6DCE">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630936" w:rsidP="00FC1CBD">
            <w:pPr>
              <w:rPr>
                <w:rFonts w:asciiTheme="minorHAnsi" w:hAnsiTheme="minorHAnsi"/>
                <w:sz w:val="22"/>
                <w:szCs w:val="22"/>
              </w:rPr>
            </w:pPr>
            <w:r w:rsidRPr="00630936">
              <w:rPr>
                <w:rFonts w:asciiTheme="minorHAnsi" w:hAnsiTheme="minorHAnsi"/>
                <w:sz w:val="22"/>
                <w:szCs w:val="22"/>
              </w:rPr>
              <w:t>Examines theories of development and the developmental processes focusing on children ages 3-6. Developmental benchmarks in the physical, cognitive, social, emotional, and language domains are identified as well as the multiple influences that impact children’s development. This course is designed for those working with students in transitional kindergarten, kindergarten, and early education classrooms.</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CAP</w:t>
            </w:r>
            <w:r w:rsidR="009F6DCE">
              <w:rPr>
                <w:b/>
                <w:i/>
                <w:sz w:val="22"/>
                <w:szCs w:val="22"/>
              </w:rPr>
              <w:t xml:space="preserve"> TK</w:t>
            </w:r>
            <w:r w:rsidRPr="004848AF">
              <w:rPr>
                <w:b/>
                <w:i/>
                <w:sz w:val="22"/>
                <w:szCs w:val="22"/>
              </w:rPr>
              <w:t xml:space="preserve">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630936">
        <w:trPr>
          <w:trHeight w:val="710"/>
        </w:trPr>
        <w:tc>
          <w:tcPr>
            <w:tcW w:w="5400" w:type="dxa"/>
          </w:tcPr>
          <w:p w:rsidR="009A08AE" w:rsidRPr="00FC1CBD" w:rsidRDefault="00630936" w:rsidP="00630936">
            <w:pPr>
              <w:pStyle w:val="ListParagraph"/>
              <w:numPr>
                <w:ilvl w:val="0"/>
                <w:numId w:val="1"/>
              </w:numPr>
              <w:spacing w:after="0"/>
            </w:pPr>
            <w:r w:rsidRPr="00630936">
              <w:t>Apply theoretical frameworks to promote children’s learning.</w:t>
            </w:r>
          </w:p>
        </w:tc>
        <w:tc>
          <w:tcPr>
            <w:tcW w:w="5040" w:type="dxa"/>
          </w:tcPr>
          <w:p w:rsidR="009A08AE" w:rsidRPr="00563EB4" w:rsidRDefault="009A08AE" w:rsidP="00326787"/>
        </w:tc>
      </w:tr>
      <w:tr w:rsidR="00630936" w:rsidTr="009D5CC5">
        <w:tc>
          <w:tcPr>
            <w:tcW w:w="5400" w:type="dxa"/>
          </w:tcPr>
          <w:p w:rsidR="00630936" w:rsidRPr="007063E7" w:rsidRDefault="00630936" w:rsidP="00630936">
            <w:pPr>
              <w:pStyle w:val="ListParagraph"/>
              <w:numPr>
                <w:ilvl w:val="0"/>
                <w:numId w:val="1"/>
              </w:numPr>
              <w:spacing w:after="0"/>
            </w:pPr>
            <w:r w:rsidRPr="007063E7">
              <w:t xml:space="preserve">Describe development of children from 3-6 years in physical, cognitive, social, emotional, and language domains. </w:t>
            </w:r>
          </w:p>
        </w:tc>
        <w:tc>
          <w:tcPr>
            <w:tcW w:w="5040" w:type="dxa"/>
          </w:tcPr>
          <w:p w:rsidR="00630936" w:rsidRPr="00563EB4" w:rsidRDefault="00630936" w:rsidP="00326787"/>
        </w:tc>
      </w:tr>
      <w:tr w:rsidR="00630936" w:rsidTr="009D5CC5">
        <w:tc>
          <w:tcPr>
            <w:tcW w:w="5400" w:type="dxa"/>
          </w:tcPr>
          <w:p w:rsidR="00630936" w:rsidRPr="007063E7" w:rsidRDefault="00630936" w:rsidP="00630936">
            <w:pPr>
              <w:pStyle w:val="ListParagraph"/>
              <w:numPr>
                <w:ilvl w:val="0"/>
                <w:numId w:val="1"/>
              </w:numPr>
              <w:spacing w:after="0"/>
            </w:pPr>
            <w:r w:rsidRPr="007063E7">
              <w:t>Identify influences that impact children’s development.</w:t>
            </w:r>
          </w:p>
        </w:tc>
        <w:tc>
          <w:tcPr>
            <w:tcW w:w="5040" w:type="dxa"/>
          </w:tcPr>
          <w:p w:rsidR="00630936" w:rsidRPr="00563EB4" w:rsidRDefault="00630936"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9F6DCE">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630936" w:rsidRPr="00EA4097" w:rsidTr="009D5CC5">
        <w:tc>
          <w:tcPr>
            <w:tcW w:w="5400" w:type="dxa"/>
          </w:tcPr>
          <w:p w:rsidR="00630936" w:rsidRPr="00E72253" w:rsidRDefault="00630936" w:rsidP="00630936">
            <w:pPr>
              <w:pStyle w:val="ListParagraph"/>
              <w:numPr>
                <w:ilvl w:val="0"/>
                <w:numId w:val="9"/>
              </w:numPr>
              <w:spacing w:after="0"/>
            </w:pPr>
            <w:r w:rsidRPr="00E72253">
              <w:t>Use developmental theories to explain and plan for children’s development and learning.</w:t>
            </w:r>
          </w:p>
        </w:tc>
        <w:tc>
          <w:tcPr>
            <w:tcW w:w="5040" w:type="dxa"/>
          </w:tcPr>
          <w:p w:rsidR="00630936" w:rsidRPr="00563EB4" w:rsidRDefault="00630936" w:rsidP="00326787"/>
        </w:tc>
      </w:tr>
      <w:tr w:rsidR="00630936" w:rsidRPr="00EA4097" w:rsidTr="009D5CC5">
        <w:tc>
          <w:tcPr>
            <w:tcW w:w="5400" w:type="dxa"/>
          </w:tcPr>
          <w:p w:rsidR="00630936" w:rsidRPr="00E72253" w:rsidRDefault="00630936" w:rsidP="00630936">
            <w:pPr>
              <w:pStyle w:val="ListParagraph"/>
              <w:numPr>
                <w:ilvl w:val="0"/>
                <w:numId w:val="9"/>
              </w:numPr>
              <w:spacing w:after="0"/>
            </w:pPr>
            <w:r w:rsidRPr="00E72253">
              <w:t>Explain the developmental process and its variability.</w:t>
            </w:r>
          </w:p>
        </w:tc>
        <w:tc>
          <w:tcPr>
            <w:tcW w:w="5040" w:type="dxa"/>
          </w:tcPr>
          <w:p w:rsidR="00630936" w:rsidRPr="00563EB4" w:rsidRDefault="00630936" w:rsidP="00326787"/>
        </w:tc>
      </w:tr>
      <w:tr w:rsidR="00630936" w:rsidRPr="00EA4097" w:rsidTr="009D5CC5">
        <w:tc>
          <w:tcPr>
            <w:tcW w:w="5400" w:type="dxa"/>
          </w:tcPr>
          <w:p w:rsidR="00630936" w:rsidRPr="00E72253" w:rsidRDefault="00630936" w:rsidP="00630936">
            <w:pPr>
              <w:pStyle w:val="ListParagraph"/>
              <w:numPr>
                <w:ilvl w:val="0"/>
                <w:numId w:val="9"/>
              </w:numPr>
              <w:spacing w:after="0"/>
            </w:pPr>
            <w:r w:rsidRPr="00E72253">
              <w:t>Describe development and benchmarks in each domain: physical, cognitive, social, emotional, and language.</w:t>
            </w:r>
          </w:p>
        </w:tc>
        <w:tc>
          <w:tcPr>
            <w:tcW w:w="5040" w:type="dxa"/>
          </w:tcPr>
          <w:p w:rsidR="00630936" w:rsidRPr="00563EB4" w:rsidRDefault="00630936" w:rsidP="00326787"/>
        </w:tc>
      </w:tr>
      <w:tr w:rsidR="00630936" w:rsidRPr="00EA4097" w:rsidTr="009D5CC5">
        <w:tc>
          <w:tcPr>
            <w:tcW w:w="5400" w:type="dxa"/>
          </w:tcPr>
          <w:p w:rsidR="00630936" w:rsidRPr="00E72253" w:rsidRDefault="00630936" w:rsidP="00630936">
            <w:pPr>
              <w:pStyle w:val="ListParagraph"/>
              <w:numPr>
                <w:ilvl w:val="0"/>
                <w:numId w:val="9"/>
              </w:numPr>
              <w:spacing w:after="0"/>
            </w:pPr>
            <w:r w:rsidRPr="00E72253">
              <w:t xml:space="preserve">Discuss the influence of multiple factors on children’s development. </w:t>
            </w:r>
          </w:p>
        </w:tc>
        <w:tc>
          <w:tcPr>
            <w:tcW w:w="5040" w:type="dxa"/>
          </w:tcPr>
          <w:p w:rsidR="00630936" w:rsidRPr="00563EB4" w:rsidRDefault="00630936" w:rsidP="00326787"/>
        </w:tc>
      </w:tr>
      <w:tr w:rsidR="00630936" w:rsidRPr="00EA4097" w:rsidTr="009D5CC5">
        <w:tc>
          <w:tcPr>
            <w:tcW w:w="5400" w:type="dxa"/>
          </w:tcPr>
          <w:p w:rsidR="00630936" w:rsidRPr="00E72253" w:rsidRDefault="00630936" w:rsidP="00630936">
            <w:pPr>
              <w:pStyle w:val="ListParagraph"/>
              <w:numPr>
                <w:ilvl w:val="0"/>
                <w:numId w:val="9"/>
              </w:numPr>
              <w:spacing w:after="0"/>
            </w:pPr>
            <w:r w:rsidRPr="00E72253">
              <w:t xml:space="preserve">Identify the role and influence of home and school on children’s growth and development. </w:t>
            </w:r>
          </w:p>
        </w:tc>
        <w:tc>
          <w:tcPr>
            <w:tcW w:w="5040" w:type="dxa"/>
          </w:tcPr>
          <w:p w:rsidR="00630936" w:rsidRPr="00563EB4" w:rsidRDefault="00630936" w:rsidP="00326787"/>
        </w:tc>
      </w:tr>
      <w:tr w:rsidR="009A08AE" w:rsidRPr="00EA4097" w:rsidTr="0039675C">
        <w:tc>
          <w:tcPr>
            <w:tcW w:w="5400" w:type="dxa"/>
            <w:shd w:val="clear" w:color="auto" w:fill="A6C438"/>
            <w:vAlign w:val="center"/>
          </w:tcPr>
          <w:p w:rsidR="009A08AE" w:rsidRPr="004848AF" w:rsidRDefault="00C01C0A" w:rsidP="0039675C">
            <w:pPr>
              <w:jc w:val="center"/>
              <w:rPr>
                <w:b/>
                <w:i/>
                <w:sz w:val="22"/>
                <w:szCs w:val="22"/>
              </w:rPr>
            </w:pPr>
            <w:r w:rsidRPr="004848AF">
              <w:rPr>
                <w:b/>
                <w:i/>
                <w:sz w:val="22"/>
                <w:szCs w:val="22"/>
              </w:rPr>
              <w:t>CAP</w:t>
            </w:r>
            <w:r w:rsidR="009F6DCE">
              <w:rPr>
                <w:b/>
                <w:i/>
                <w:sz w:val="22"/>
                <w:szCs w:val="22"/>
              </w:rPr>
              <w:t xml:space="preserve"> 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630936" w:rsidRPr="00EA4097" w:rsidTr="009D2573">
        <w:tc>
          <w:tcPr>
            <w:tcW w:w="5400" w:type="dxa"/>
            <w:shd w:val="clear" w:color="auto" w:fill="FFFFFF" w:themeFill="background1"/>
          </w:tcPr>
          <w:p w:rsidR="00630936" w:rsidRDefault="00630936" w:rsidP="00630936">
            <w:pPr>
              <w:pStyle w:val="ListParagraph"/>
              <w:numPr>
                <w:ilvl w:val="0"/>
                <w:numId w:val="10"/>
              </w:numPr>
              <w:spacing w:after="0"/>
              <w:rPr>
                <w:b/>
              </w:rPr>
            </w:pPr>
            <w:r w:rsidRPr="00630936">
              <w:rPr>
                <w:b/>
              </w:rPr>
              <w:t>Theories of development including but not limited to:</w:t>
            </w:r>
          </w:p>
          <w:p w:rsidR="00630936" w:rsidRPr="00630936" w:rsidRDefault="00630936" w:rsidP="00630936">
            <w:pPr>
              <w:pStyle w:val="ListParagraph"/>
              <w:numPr>
                <w:ilvl w:val="1"/>
                <w:numId w:val="10"/>
              </w:numPr>
              <w:spacing w:after="0"/>
            </w:pPr>
            <w:r w:rsidRPr="00630936">
              <w:t>Piaget</w:t>
            </w:r>
          </w:p>
        </w:tc>
        <w:tc>
          <w:tcPr>
            <w:tcW w:w="5040" w:type="dxa"/>
            <w:shd w:val="clear" w:color="auto" w:fill="FFFFFF" w:themeFill="background1"/>
          </w:tcPr>
          <w:p w:rsidR="00630936" w:rsidRPr="007D6D49" w:rsidRDefault="00630936" w:rsidP="00652383">
            <w:pPr>
              <w:jc w:val="center"/>
              <w:rPr>
                <w:color w:val="1F497D"/>
                <w:sz w:val="22"/>
                <w:szCs w:val="22"/>
              </w:rPr>
            </w:pPr>
          </w:p>
        </w:tc>
        <w:bookmarkStart w:id="1" w:name="_GoBack"/>
        <w:bookmarkEnd w:id="1"/>
      </w:tr>
      <w:tr w:rsidR="00630936" w:rsidRPr="00EA4097" w:rsidTr="009D2573">
        <w:tc>
          <w:tcPr>
            <w:tcW w:w="5400" w:type="dxa"/>
            <w:shd w:val="clear" w:color="auto" w:fill="FFFFFF" w:themeFill="background1"/>
          </w:tcPr>
          <w:p w:rsidR="00630936" w:rsidRPr="00474D53" w:rsidRDefault="00630936" w:rsidP="00630936">
            <w:pPr>
              <w:pStyle w:val="ListParagraph"/>
              <w:numPr>
                <w:ilvl w:val="1"/>
                <w:numId w:val="10"/>
              </w:numPr>
              <w:spacing w:after="0"/>
            </w:pPr>
            <w:r w:rsidRPr="00474D53">
              <w:t>Vygotsky</w:t>
            </w:r>
          </w:p>
        </w:tc>
        <w:tc>
          <w:tcPr>
            <w:tcW w:w="5040" w:type="dxa"/>
            <w:shd w:val="clear" w:color="auto" w:fill="FFFFFF" w:themeFill="background1"/>
          </w:tcPr>
          <w:p w:rsidR="00630936" w:rsidRPr="007D6D49" w:rsidRDefault="00630936" w:rsidP="00652383">
            <w:pPr>
              <w:jc w:val="center"/>
              <w:rPr>
                <w:color w:val="1F497D"/>
                <w:sz w:val="22"/>
                <w:szCs w:val="22"/>
              </w:rPr>
            </w:pPr>
          </w:p>
        </w:tc>
      </w:tr>
      <w:tr w:rsidR="00630936" w:rsidRPr="00EA4097" w:rsidTr="009D2573">
        <w:tc>
          <w:tcPr>
            <w:tcW w:w="5400" w:type="dxa"/>
            <w:shd w:val="clear" w:color="auto" w:fill="FFFFFF" w:themeFill="background1"/>
          </w:tcPr>
          <w:p w:rsidR="00630936" w:rsidRPr="00474D53" w:rsidRDefault="00630936" w:rsidP="00630936">
            <w:pPr>
              <w:pStyle w:val="ListParagraph"/>
              <w:numPr>
                <w:ilvl w:val="1"/>
                <w:numId w:val="10"/>
              </w:numPr>
              <w:spacing w:after="0"/>
            </w:pPr>
            <w:r w:rsidRPr="00474D53">
              <w:t>Gardner</w:t>
            </w:r>
          </w:p>
        </w:tc>
        <w:tc>
          <w:tcPr>
            <w:tcW w:w="5040" w:type="dxa"/>
            <w:shd w:val="clear" w:color="auto" w:fill="FFFFFF" w:themeFill="background1"/>
          </w:tcPr>
          <w:p w:rsidR="00630936" w:rsidRPr="007D6D49" w:rsidRDefault="00630936" w:rsidP="00652383">
            <w:pPr>
              <w:jc w:val="center"/>
              <w:rPr>
                <w:color w:val="1F497D"/>
                <w:sz w:val="22"/>
                <w:szCs w:val="22"/>
              </w:rPr>
            </w:pPr>
          </w:p>
        </w:tc>
      </w:tr>
      <w:tr w:rsidR="00630936" w:rsidRPr="00EA4097" w:rsidTr="009D2573">
        <w:tc>
          <w:tcPr>
            <w:tcW w:w="5400" w:type="dxa"/>
            <w:shd w:val="clear" w:color="auto" w:fill="FFFFFF" w:themeFill="background1"/>
          </w:tcPr>
          <w:p w:rsidR="00630936" w:rsidRPr="00474D53" w:rsidRDefault="00630936" w:rsidP="00630936">
            <w:pPr>
              <w:pStyle w:val="ListParagraph"/>
              <w:numPr>
                <w:ilvl w:val="1"/>
                <w:numId w:val="10"/>
              </w:numPr>
              <w:spacing w:after="0"/>
            </w:pPr>
            <w:r w:rsidRPr="00474D53">
              <w:t>Erikson</w:t>
            </w:r>
          </w:p>
        </w:tc>
        <w:tc>
          <w:tcPr>
            <w:tcW w:w="5040" w:type="dxa"/>
            <w:shd w:val="clear" w:color="auto" w:fill="FFFFFF" w:themeFill="background1"/>
          </w:tcPr>
          <w:p w:rsidR="00630936" w:rsidRPr="007D6D49" w:rsidRDefault="00630936" w:rsidP="00652383">
            <w:pPr>
              <w:jc w:val="center"/>
              <w:rPr>
                <w:color w:val="1F497D"/>
                <w:sz w:val="22"/>
                <w:szCs w:val="22"/>
              </w:rPr>
            </w:pPr>
          </w:p>
        </w:tc>
      </w:tr>
      <w:tr w:rsidR="00630936" w:rsidRPr="00EA4097" w:rsidTr="009D2573">
        <w:tc>
          <w:tcPr>
            <w:tcW w:w="5400" w:type="dxa"/>
            <w:shd w:val="clear" w:color="auto" w:fill="FFFFFF" w:themeFill="background1"/>
          </w:tcPr>
          <w:p w:rsidR="00630936" w:rsidRPr="00474D53" w:rsidRDefault="00630936" w:rsidP="00630936">
            <w:pPr>
              <w:pStyle w:val="ListParagraph"/>
              <w:numPr>
                <w:ilvl w:val="1"/>
                <w:numId w:val="10"/>
              </w:numPr>
              <w:spacing w:after="0"/>
            </w:pPr>
            <w:r w:rsidRPr="00474D53">
              <w:lastRenderedPageBreak/>
              <w:t>Kohlberg</w:t>
            </w:r>
          </w:p>
        </w:tc>
        <w:tc>
          <w:tcPr>
            <w:tcW w:w="5040" w:type="dxa"/>
            <w:shd w:val="clear" w:color="auto" w:fill="FFFFFF" w:themeFill="background1"/>
          </w:tcPr>
          <w:p w:rsidR="00630936" w:rsidRPr="007D6D49" w:rsidRDefault="00630936" w:rsidP="00652383">
            <w:pPr>
              <w:jc w:val="center"/>
              <w:rPr>
                <w:color w:val="1F497D"/>
                <w:sz w:val="22"/>
                <w:szCs w:val="22"/>
              </w:rPr>
            </w:pPr>
          </w:p>
        </w:tc>
      </w:tr>
      <w:tr w:rsidR="00630936" w:rsidRPr="00EA4097" w:rsidTr="009D2573">
        <w:tc>
          <w:tcPr>
            <w:tcW w:w="5400" w:type="dxa"/>
            <w:shd w:val="clear" w:color="auto" w:fill="FFFFFF" w:themeFill="background1"/>
          </w:tcPr>
          <w:p w:rsidR="00630936" w:rsidRPr="00474D53" w:rsidRDefault="00630936" w:rsidP="00630936">
            <w:pPr>
              <w:pStyle w:val="ListParagraph"/>
              <w:numPr>
                <w:ilvl w:val="1"/>
                <w:numId w:val="10"/>
              </w:numPr>
              <w:spacing w:after="0"/>
            </w:pPr>
            <w:r w:rsidRPr="00474D53">
              <w:t>Bronfenbrenner</w:t>
            </w:r>
          </w:p>
        </w:tc>
        <w:tc>
          <w:tcPr>
            <w:tcW w:w="5040" w:type="dxa"/>
            <w:shd w:val="clear" w:color="auto" w:fill="FFFFFF" w:themeFill="background1"/>
          </w:tcPr>
          <w:p w:rsidR="00630936" w:rsidRPr="007D6D49" w:rsidRDefault="00630936" w:rsidP="00652383">
            <w:pPr>
              <w:jc w:val="center"/>
              <w:rPr>
                <w:color w:val="1F497D"/>
                <w:sz w:val="22"/>
                <w:szCs w:val="22"/>
              </w:rPr>
            </w:pPr>
          </w:p>
        </w:tc>
      </w:tr>
      <w:tr w:rsidR="00630936" w:rsidRPr="00EA4097" w:rsidTr="009D2573">
        <w:tc>
          <w:tcPr>
            <w:tcW w:w="5400" w:type="dxa"/>
            <w:shd w:val="clear" w:color="auto" w:fill="FFFFFF" w:themeFill="background1"/>
          </w:tcPr>
          <w:p w:rsidR="00630936" w:rsidRPr="00474D53" w:rsidRDefault="00630936" w:rsidP="00630936">
            <w:pPr>
              <w:pStyle w:val="ListParagraph"/>
              <w:numPr>
                <w:ilvl w:val="1"/>
                <w:numId w:val="10"/>
              </w:numPr>
              <w:spacing w:after="0"/>
            </w:pPr>
            <w:r w:rsidRPr="00474D53">
              <w:t>Maslow</w:t>
            </w:r>
          </w:p>
        </w:tc>
        <w:tc>
          <w:tcPr>
            <w:tcW w:w="5040" w:type="dxa"/>
            <w:shd w:val="clear" w:color="auto" w:fill="FFFFFF" w:themeFill="background1"/>
          </w:tcPr>
          <w:p w:rsidR="00630936" w:rsidRPr="007D6D49" w:rsidRDefault="00630936"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B317CA" w:rsidRPr="00B317CA" w:rsidRDefault="00B317CA" w:rsidP="00B317CA">
            <w:pPr>
              <w:pStyle w:val="ListParagraph"/>
              <w:numPr>
                <w:ilvl w:val="0"/>
                <w:numId w:val="10"/>
              </w:numPr>
              <w:spacing w:after="0"/>
              <w:rPr>
                <w:rFonts w:cs="Arial"/>
                <w:b/>
              </w:rPr>
            </w:pPr>
            <w:r w:rsidRPr="00B317CA">
              <w:rPr>
                <w:rFonts w:cs="Arial"/>
                <w:b/>
              </w:rPr>
              <w:t xml:space="preserve">Developmental process </w:t>
            </w:r>
          </w:p>
          <w:p w:rsidR="00945D6B" w:rsidRPr="00B317CA" w:rsidRDefault="00B317CA" w:rsidP="00B317CA">
            <w:pPr>
              <w:pStyle w:val="ListParagraph"/>
              <w:numPr>
                <w:ilvl w:val="1"/>
                <w:numId w:val="10"/>
              </w:numPr>
              <w:spacing w:after="0"/>
              <w:rPr>
                <w:rFonts w:cs="Arial"/>
              </w:rPr>
            </w:pPr>
            <w:r w:rsidRPr="00B317CA">
              <w:rPr>
                <w:rFonts w:cs="Arial"/>
              </w:rPr>
              <w:t>Biological and environmental interactions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B317CA" w:rsidRPr="00EA4097" w:rsidTr="00C469B9">
        <w:tc>
          <w:tcPr>
            <w:tcW w:w="5400" w:type="dxa"/>
            <w:shd w:val="clear" w:color="auto" w:fill="FFFFFF" w:themeFill="background1"/>
          </w:tcPr>
          <w:p w:rsidR="00B317CA" w:rsidRPr="00B317CA" w:rsidRDefault="005269CA" w:rsidP="00B317CA">
            <w:pPr>
              <w:pStyle w:val="ListParagraph"/>
              <w:numPr>
                <w:ilvl w:val="1"/>
                <w:numId w:val="10"/>
              </w:numPr>
              <w:spacing w:after="0"/>
              <w:rPr>
                <w:rFonts w:cs="Arial"/>
              </w:rPr>
            </w:pPr>
            <w:r>
              <w:rPr>
                <w:rFonts w:cs="Arial"/>
              </w:rPr>
              <w:t>Intersection of developmental domains</w:t>
            </w:r>
          </w:p>
        </w:tc>
        <w:tc>
          <w:tcPr>
            <w:tcW w:w="5040" w:type="dxa"/>
            <w:shd w:val="clear" w:color="auto" w:fill="FFFFFF" w:themeFill="background1"/>
          </w:tcPr>
          <w:p w:rsidR="00B317CA" w:rsidRPr="007D6D49" w:rsidRDefault="00B317CA" w:rsidP="00945D6B">
            <w:pPr>
              <w:jc w:val="center"/>
              <w:rPr>
                <w:color w:val="1F497D"/>
                <w:sz w:val="22"/>
                <w:szCs w:val="22"/>
              </w:rPr>
            </w:pPr>
          </w:p>
        </w:tc>
      </w:tr>
      <w:tr w:rsidR="00B317CA" w:rsidRPr="00EA4097" w:rsidTr="00C469B9">
        <w:tc>
          <w:tcPr>
            <w:tcW w:w="5400" w:type="dxa"/>
            <w:shd w:val="clear" w:color="auto" w:fill="FFFFFF" w:themeFill="background1"/>
          </w:tcPr>
          <w:p w:rsidR="00B317CA" w:rsidRPr="00B317CA" w:rsidRDefault="005269CA" w:rsidP="00B317CA">
            <w:pPr>
              <w:pStyle w:val="ListParagraph"/>
              <w:numPr>
                <w:ilvl w:val="1"/>
                <w:numId w:val="10"/>
              </w:numPr>
              <w:spacing w:after="0"/>
              <w:rPr>
                <w:rFonts w:cs="Arial"/>
              </w:rPr>
            </w:pPr>
            <w:r>
              <w:rPr>
                <w:rFonts w:cs="Arial"/>
              </w:rPr>
              <w:t>Developmental benchmarks</w:t>
            </w:r>
          </w:p>
        </w:tc>
        <w:tc>
          <w:tcPr>
            <w:tcW w:w="5040" w:type="dxa"/>
            <w:shd w:val="clear" w:color="auto" w:fill="FFFFFF" w:themeFill="background1"/>
          </w:tcPr>
          <w:p w:rsidR="00B317CA" w:rsidRPr="007D6D49" w:rsidRDefault="00B317CA" w:rsidP="00945D6B">
            <w:pPr>
              <w:jc w:val="center"/>
              <w:rPr>
                <w:color w:val="1F497D"/>
                <w:sz w:val="22"/>
                <w:szCs w:val="22"/>
              </w:rPr>
            </w:pPr>
          </w:p>
        </w:tc>
      </w:tr>
      <w:tr w:rsidR="00B317CA" w:rsidRPr="00EA4097" w:rsidTr="00C469B9">
        <w:tc>
          <w:tcPr>
            <w:tcW w:w="5400" w:type="dxa"/>
            <w:shd w:val="clear" w:color="auto" w:fill="FFFFFF" w:themeFill="background1"/>
          </w:tcPr>
          <w:p w:rsidR="00B317CA" w:rsidRPr="00B317CA" w:rsidRDefault="005269CA" w:rsidP="00B317CA">
            <w:pPr>
              <w:pStyle w:val="ListParagraph"/>
              <w:numPr>
                <w:ilvl w:val="1"/>
                <w:numId w:val="10"/>
              </w:numPr>
              <w:spacing w:after="0"/>
              <w:rPr>
                <w:rFonts w:cs="Arial"/>
              </w:rPr>
            </w:pPr>
            <w:r>
              <w:rPr>
                <w:rFonts w:cs="Arial"/>
              </w:rPr>
              <w:t>Normative and individual variations</w:t>
            </w:r>
          </w:p>
        </w:tc>
        <w:tc>
          <w:tcPr>
            <w:tcW w:w="5040" w:type="dxa"/>
            <w:shd w:val="clear" w:color="auto" w:fill="FFFFFF" w:themeFill="background1"/>
          </w:tcPr>
          <w:p w:rsidR="00B317CA" w:rsidRPr="007D6D49" w:rsidRDefault="00B317CA"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317CA" w:rsidRDefault="00B317CA" w:rsidP="00B317CA">
            <w:pPr>
              <w:pStyle w:val="ListParagraph"/>
              <w:numPr>
                <w:ilvl w:val="0"/>
                <w:numId w:val="10"/>
              </w:numPr>
              <w:spacing w:after="0"/>
              <w:rPr>
                <w:rFonts w:cs="Arial"/>
                <w:b/>
              </w:rPr>
            </w:pPr>
            <w:r>
              <w:rPr>
                <w:rFonts w:cs="Arial"/>
                <w:b/>
              </w:rPr>
              <w:t>Developmental Domains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9F6DCE" w:rsidRDefault="00B317CA" w:rsidP="009F6DCE">
            <w:pPr>
              <w:pStyle w:val="ListParagraph"/>
              <w:numPr>
                <w:ilvl w:val="1"/>
                <w:numId w:val="10"/>
              </w:numPr>
              <w:spacing w:after="0"/>
              <w:rPr>
                <w:rFonts w:cs="Arial"/>
              </w:rPr>
            </w:pPr>
            <w:r w:rsidRPr="007A0FFC">
              <w:rPr>
                <w:rFonts w:cs="Arial"/>
              </w:rPr>
              <w:t>Physical</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B317CA" w:rsidRPr="00EA4097" w:rsidTr="00300EDA">
        <w:tc>
          <w:tcPr>
            <w:tcW w:w="5400" w:type="dxa"/>
            <w:shd w:val="clear" w:color="auto" w:fill="FFFFFF" w:themeFill="background1"/>
          </w:tcPr>
          <w:p w:rsidR="00B317CA" w:rsidRPr="009F6DCE" w:rsidRDefault="00B317CA" w:rsidP="009F6DCE">
            <w:pPr>
              <w:pStyle w:val="ListParagraph"/>
              <w:numPr>
                <w:ilvl w:val="1"/>
                <w:numId w:val="10"/>
              </w:numPr>
              <w:spacing w:after="0"/>
            </w:pPr>
            <w:r w:rsidRPr="007A0FFC">
              <w:rPr>
                <w:rFonts w:cs="Arial"/>
              </w:rPr>
              <w:t>Cognitive</w:t>
            </w:r>
          </w:p>
        </w:tc>
        <w:tc>
          <w:tcPr>
            <w:tcW w:w="5040" w:type="dxa"/>
            <w:shd w:val="clear" w:color="auto" w:fill="FFFFFF" w:themeFill="background1"/>
          </w:tcPr>
          <w:p w:rsidR="00B317CA" w:rsidRPr="007D6D49" w:rsidRDefault="00B317CA" w:rsidP="00945D6B">
            <w:pPr>
              <w:jc w:val="center"/>
              <w:rPr>
                <w:color w:val="1F497D"/>
                <w:sz w:val="22"/>
                <w:szCs w:val="22"/>
              </w:rPr>
            </w:pPr>
          </w:p>
        </w:tc>
      </w:tr>
      <w:tr w:rsidR="00B317CA" w:rsidRPr="00EA4097" w:rsidTr="005348AB">
        <w:tc>
          <w:tcPr>
            <w:tcW w:w="5400" w:type="dxa"/>
            <w:shd w:val="clear" w:color="auto" w:fill="FFFFFF" w:themeFill="background1"/>
          </w:tcPr>
          <w:p w:rsidR="00B317CA" w:rsidRPr="009F6DCE" w:rsidRDefault="00B317CA" w:rsidP="009F6DCE">
            <w:pPr>
              <w:pStyle w:val="ListParagraph"/>
              <w:numPr>
                <w:ilvl w:val="1"/>
                <w:numId w:val="10"/>
              </w:numPr>
              <w:spacing w:after="0"/>
            </w:pPr>
            <w:r w:rsidRPr="007A0FFC">
              <w:rPr>
                <w:rFonts w:cs="Arial"/>
              </w:rPr>
              <w:t>Social and emotional</w:t>
            </w:r>
          </w:p>
        </w:tc>
        <w:tc>
          <w:tcPr>
            <w:tcW w:w="5040" w:type="dxa"/>
            <w:shd w:val="clear" w:color="auto" w:fill="FFFFFF" w:themeFill="background1"/>
          </w:tcPr>
          <w:p w:rsidR="00B317CA" w:rsidRPr="007D6D49" w:rsidRDefault="00B317CA" w:rsidP="00945D6B">
            <w:pPr>
              <w:jc w:val="center"/>
              <w:rPr>
                <w:color w:val="1F497D"/>
                <w:sz w:val="22"/>
                <w:szCs w:val="22"/>
              </w:rPr>
            </w:pPr>
          </w:p>
        </w:tc>
      </w:tr>
      <w:tr w:rsidR="001B2672" w:rsidRPr="00EA4097" w:rsidTr="00881330">
        <w:tc>
          <w:tcPr>
            <w:tcW w:w="5400" w:type="dxa"/>
            <w:shd w:val="clear" w:color="auto" w:fill="FFFFFF" w:themeFill="background1"/>
          </w:tcPr>
          <w:p w:rsidR="001B2672" w:rsidRPr="009F6DCE" w:rsidRDefault="001B2672" w:rsidP="009F6DCE">
            <w:pPr>
              <w:pStyle w:val="ListParagraph"/>
              <w:numPr>
                <w:ilvl w:val="1"/>
                <w:numId w:val="10"/>
              </w:numPr>
              <w:spacing w:after="0"/>
            </w:pPr>
            <w:r w:rsidRPr="007A0FFC">
              <w:t>Language</w:t>
            </w:r>
          </w:p>
        </w:tc>
        <w:tc>
          <w:tcPr>
            <w:tcW w:w="5040" w:type="dxa"/>
            <w:shd w:val="clear" w:color="auto" w:fill="FFFFFF" w:themeFill="background1"/>
          </w:tcPr>
          <w:p w:rsidR="001B2672" w:rsidRPr="007D6D49" w:rsidRDefault="001B2672" w:rsidP="00945D6B">
            <w:pPr>
              <w:jc w:val="center"/>
              <w:rPr>
                <w:color w:val="1F497D"/>
                <w:sz w:val="22"/>
                <w:szCs w:val="22"/>
              </w:rPr>
            </w:pPr>
          </w:p>
        </w:tc>
      </w:tr>
      <w:tr w:rsidR="00944421" w:rsidRPr="00EA4097" w:rsidTr="001040B5">
        <w:trPr>
          <w:trHeight w:val="2471"/>
        </w:trPr>
        <w:tc>
          <w:tcPr>
            <w:tcW w:w="5400" w:type="dxa"/>
            <w:shd w:val="clear" w:color="auto" w:fill="FFFFFF" w:themeFill="background1"/>
          </w:tcPr>
          <w:p w:rsidR="00944421" w:rsidRPr="001B2672" w:rsidRDefault="00944421" w:rsidP="001B2672">
            <w:pPr>
              <w:pStyle w:val="ListParagraph"/>
              <w:numPr>
                <w:ilvl w:val="0"/>
                <w:numId w:val="10"/>
              </w:numPr>
              <w:spacing w:after="0"/>
            </w:pPr>
            <w:r w:rsidRPr="001B2672">
              <w:rPr>
                <w:rFonts w:cs="Arial"/>
                <w:b/>
              </w:rPr>
              <w:t>Additional developmental influences such as:</w:t>
            </w:r>
          </w:p>
          <w:p w:rsidR="00944421" w:rsidRPr="00723C90" w:rsidRDefault="00944421" w:rsidP="001B2672">
            <w:pPr>
              <w:pStyle w:val="ListParagraph"/>
              <w:numPr>
                <w:ilvl w:val="1"/>
                <w:numId w:val="10"/>
              </w:numPr>
              <w:spacing w:after="0"/>
            </w:pPr>
            <w:r>
              <w:t>Health and nutrition</w:t>
            </w:r>
          </w:p>
          <w:p w:rsidR="00944421" w:rsidRPr="00723C90" w:rsidRDefault="00944421" w:rsidP="001B2672">
            <w:pPr>
              <w:pStyle w:val="ListParagraph"/>
              <w:numPr>
                <w:ilvl w:val="1"/>
                <w:numId w:val="10"/>
              </w:numPr>
              <w:spacing w:after="0"/>
            </w:pPr>
            <w:r w:rsidRPr="00723C90">
              <w:t>Trauma</w:t>
            </w:r>
          </w:p>
          <w:p w:rsidR="00944421" w:rsidRPr="00723C90" w:rsidRDefault="00944421" w:rsidP="001B2672">
            <w:pPr>
              <w:pStyle w:val="ListParagraph"/>
              <w:numPr>
                <w:ilvl w:val="1"/>
                <w:numId w:val="10"/>
              </w:numPr>
              <w:spacing w:after="0"/>
            </w:pPr>
            <w:r w:rsidRPr="00723C90">
              <w:t>Culture</w:t>
            </w:r>
          </w:p>
          <w:p w:rsidR="00944421" w:rsidRPr="00723C90" w:rsidRDefault="00944421" w:rsidP="001B2672">
            <w:pPr>
              <w:pStyle w:val="ListParagraph"/>
              <w:numPr>
                <w:ilvl w:val="1"/>
                <w:numId w:val="10"/>
              </w:numPr>
              <w:spacing w:after="0"/>
            </w:pPr>
            <w:r w:rsidRPr="00723C90">
              <w:t>Socioeconomic factors</w:t>
            </w:r>
          </w:p>
          <w:p w:rsidR="00944421" w:rsidRPr="00723C90" w:rsidRDefault="00944421" w:rsidP="001B2672">
            <w:pPr>
              <w:pStyle w:val="ListParagraph"/>
              <w:numPr>
                <w:ilvl w:val="1"/>
                <w:numId w:val="10"/>
              </w:numPr>
              <w:spacing w:after="0"/>
            </w:pPr>
            <w:r w:rsidRPr="00723C90">
              <w:t>Environments</w:t>
            </w:r>
          </w:p>
          <w:p w:rsidR="00944421" w:rsidRPr="00723C90" w:rsidRDefault="00944421" w:rsidP="001B2672">
            <w:pPr>
              <w:pStyle w:val="ListParagraph"/>
              <w:numPr>
                <w:ilvl w:val="1"/>
                <w:numId w:val="10"/>
              </w:numPr>
              <w:spacing w:after="0"/>
            </w:pPr>
            <w:r w:rsidRPr="00723C90">
              <w:t>Families</w:t>
            </w:r>
          </w:p>
          <w:p w:rsidR="00944421" w:rsidRPr="00723C90" w:rsidRDefault="00944421" w:rsidP="001B2672">
            <w:pPr>
              <w:pStyle w:val="ListParagraph"/>
              <w:numPr>
                <w:ilvl w:val="1"/>
                <w:numId w:val="10"/>
              </w:numPr>
              <w:spacing w:after="0"/>
            </w:pPr>
            <w:r w:rsidRPr="00723C90">
              <w:t>Schools</w:t>
            </w:r>
          </w:p>
        </w:tc>
        <w:tc>
          <w:tcPr>
            <w:tcW w:w="5040" w:type="dxa"/>
            <w:shd w:val="clear" w:color="auto" w:fill="FFFFFF" w:themeFill="background1"/>
          </w:tcPr>
          <w:p w:rsidR="00944421" w:rsidRPr="007D6D49" w:rsidRDefault="00944421" w:rsidP="00945D6B">
            <w:pPr>
              <w:jc w:val="center"/>
              <w:rPr>
                <w:color w:val="1F497D"/>
                <w:sz w:val="22"/>
                <w:szCs w:val="22"/>
              </w:rPr>
            </w:pPr>
          </w:p>
        </w:tc>
      </w:tr>
    </w:tbl>
    <w:p w:rsidR="00B306D1" w:rsidRDefault="00B306D1"/>
    <w:sectPr w:rsidR="00B306D1" w:rsidSect="004848AF">
      <w:headerReference w:type="default" r:id="rId7"/>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56" w:rsidRDefault="00AB6D56">
      <w:r>
        <w:separator/>
      </w:r>
    </w:p>
  </w:endnote>
  <w:endnote w:type="continuationSeparator" w:id="0">
    <w:p w:rsidR="00AB6D56" w:rsidRDefault="00A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D4" w:rsidRPr="00846AD4" w:rsidRDefault="00244696" w:rsidP="00846AD4">
    <w:pPr>
      <w:pStyle w:val="Footer"/>
      <w:jc w:val="right"/>
      <w:rPr>
        <w:sz w:val="16"/>
        <w:szCs w:val="16"/>
      </w:rPr>
    </w:pPr>
    <w:r>
      <w:rPr>
        <w:sz w:val="16"/>
        <w:szCs w:val="16"/>
      </w:rPr>
      <w:t>2/25/17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56" w:rsidRDefault="00AB6D56">
      <w:r>
        <w:separator/>
      </w:r>
    </w:p>
  </w:footnote>
  <w:footnote w:type="continuationSeparator" w:id="0">
    <w:p w:rsidR="00AB6D56" w:rsidRDefault="00AB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D6D"/>
    <w:multiLevelType w:val="hybridMultilevel"/>
    <w:tmpl w:val="E2F6961C"/>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D6E8A"/>
    <w:multiLevelType w:val="hybridMultilevel"/>
    <w:tmpl w:val="527E10E8"/>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F76DE"/>
    <w:multiLevelType w:val="hybridMultilevel"/>
    <w:tmpl w:val="FFC4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32F5A"/>
    <w:multiLevelType w:val="hybridMultilevel"/>
    <w:tmpl w:val="91ACE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16874"/>
    <w:multiLevelType w:val="hybridMultilevel"/>
    <w:tmpl w:val="EEE0AD44"/>
    <w:lvl w:ilvl="0" w:tplc="BF98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075D43"/>
    <w:multiLevelType w:val="hybridMultilevel"/>
    <w:tmpl w:val="194242D2"/>
    <w:lvl w:ilvl="0" w:tplc="BF98A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2F32E3D"/>
    <w:multiLevelType w:val="hybridMultilevel"/>
    <w:tmpl w:val="B0FC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E3ED9"/>
    <w:multiLevelType w:val="multilevel"/>
    <w:tmpl w:val="75A6CFDC"/>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2"/>
  </w:num>
  <w:num w:numId="3">
    <w:abstractNumId w:val="13"/>
  </w:num>
  <w:num w:numId="4">
    <w:abstractNumId w:val="8"/>
  </w:num>
  <w:num w:numId="5">
    <w:abstractNumId w:val="3"/>
  </w:num>
  <w:num w:numId="6">
    <w:abstractNumId w:val="1"/>
  </w:num>
  <w:num w:numId="7">
    <w:abstractNumId w:val="12"/>
  </w:num>
  <w:num w:numId="8">
    <w:abstractNumId w:val="14"/>
  </w:num>
  <w:num w:numId="9">
    <w:abstractNumId w:val="5"/>
  </w:num>
  <w:num w:numId="10">
    <w:abstractNumId w:val="4"/>
  </w:num>
  <w:num w:numId="11">
    <w:abstractNumId w:val="10"/>
  </w:num>
  <w:num w:numId="12">
    <w:abstractNumId w:val="7"/>
  </w:num>
  <w:num w:numId="13">
    <w:abstractNumId w:val="9"/>
  </w:num>
  <w:num w:numId="14">
    <w:abstractNumId w:val="10"/>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1728" w:firstLine="432"/>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0"/>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E"/>
    <w:rsid w:val="00041BD0"/>
    <w:rsid w:val="00090B08"/>
    <w:rsid w:val="000C1230"/>
    <w:rsid w:val="000D4693"/>
    <w:rsid w:val="000D493B"/>
    <w:rsid w:val="001019D0"/>
    <w:rsid w:val="00117AFD"/>
    <w:rsid w:val="00127E2C"/>
    <w:rsid w:val="0013066D"/>
    <w:rsid w:val="00133D68"/>
    <w:rsid w:val="00134C62"/>
    <w:rsid w:val="00160909"/>
    <w:rsid w:val="00181ADD"/>
    <w:rsid w:val="001A5816"/>
    <w:rsid w:val="001A5E50"/>
    <w:rsid w:val="001B2412"/>
    <w:rsid w:val="001B2672"/>
    <w:rsid w:val="001E396A"/>
    <w:rsid w:val="0021317B"/>
    <w:rsid w:val="00244696"/>
    <w:rsid w:val="00253A99"/>
    <w:rsid w:val="00283508"/>
    <w:rsid w:val="002D5B71"/>
    <w:rsid w:val="002E0BA4"/>
    <w:rsid w:val="003000F1"/>
    <w:rsid w:val="00316C15"/>
    <w:rsid w:val="00326787"/>
    <w:rsid w:val="00366949"/>
    <w:rsid w:val="0039675C"/>
    <w:rsid w:val="003C6542"/>
    <w:rsid w:val="003E433D"/>
    <w:rsid w:val="003F55BC"/>
    <w:rsid w:val="00400C33"/>
    <w:rsid w:val="00402DB6"/>
    <w:rsid w:val="004205A3"/>
    <w:rsid w:val="00434F75"/>
    <w:rsid w:val="00436B06"/>
    <w:rsid w:val="004848AF"/>
    <w:rsid w:val="004B0B8B"/>
    <w:rsid w:val="004B18B1"/>
    <w:rsid w:val="004D60F0"/>
    <w:rsid w:val="005269CA"/>
    <w:rsid w:val="00560703"/>
    <w:rsid w:val="00563EB4"/>
    <w:rsid w:val="005A1E22"/>
    <w:rsid w:val="005A6DE8"/>
    <w:rsid w:val="005C7767"/>
    <w:rsid w:val="005D0202"/>
    <w:rsid w:val="00617357"/>
    <w:rsid w:val="00630936"/>
    <w:rsid w:val="00652383"/>
    <w:rsid w:val="00687B9A"/>
    <w:rsid w:val="006A2A8D"/>
    <w:rsid w:val="006C7FD0"/>
    <w:rsid w:val="00700E0F"/>
    <w:rsid w:val="00702721"/>
    <w:rsid w:val="007155C4"/>
    <w:rsid w:val="00716DA0"/>
    <w:rsid w:val="0075735F"/>
    <w:rsid w:val="007655A4"/>
    <w:rsid w:val="007A0FFC"/>
    <w:rsid w:val="007B2017"/>
    <w:rsid w:val="007C5D41"/>
    <w:rsid w:val="007D4BB7"/>
    <w:rsid w:val="007D6D49"/>
    <w:rsid w:val="007F6989"/>
    <w:rsid w:val="008108CF"/>
    <w:rsid w:val="00826B66"/>
    <w:rsid w:val="0084210B"/>
    <w:rsid w:val="00846AD4"/>
    <w:rsid w:val="008828A1"/>
    <w:rsid w:val="009113B0"/>
    <w:rsid w:val="00924895"/>
    <w:rsid w:val="00944421"/>
    <w:rsid w:val="00945D6B"/>
    <w:rsid w:val="00974CC1"/>
    <w:rsid w:val="00974D90"/>
    <w:rsid w:val="009A08AE"/>
    <w:rsid w:val="009A4FA4"/>
    <w:rsid w:val="009A793F"/>
    <w:rsid w:val="009D5CC5"/>
    <w:rsid w:val="009F0E61"/>
    <w:rsid w:val="009F6DCE"/>
    <w:rsid w:val="00A07486"/>
    <w:rsid w:val="00A20B04"/>
    <w:rsid w:val="00AA5DB0"/>
    <w:rsid w:val="00AB6D56"/>
    <w:rsid w:val="00B06D86"/>
    <w:rsid w:val="00B306D1"/>
    <w:rsid w:val="00B317CA"/>
    <w:rsid w:val="00B346DE"/>
    <w:rsid w:val="00BC1736"/>
    <w:rsid w:val="00BC7483"/>
    <w:rsid w:val="00BF6F6F"/>
    <w:rsid w:val="00C01C0A"/>
    <w:rsid w:val="00CB18CE"/>
    <w:rsid w:val="00CE354C"/>
    <w:rsid w:val="00D0400A"/>
    <w:rsid w:val="00D1635B"/>
    <w:rsid w:val="00D6453B"/>
    <w:rsid w:val="00D8443B"/>
    <w:rsid w:val="00E15FF5"/>
    <w:rsid w:val="00E30A9E"/>
    <w:rsid w:val="00E432BC"/>
    <w:rsid w:val="00E61111"/>
    <w:rsid w:val="00E827B8"/>
    <w:rsid w:val="00E94489"/>
    <w:rsid w:val="00EA4097"/>
    <w:rsid w:val="00EA706A"/>
    <w:rsid w:val="00F0474D"/>
    <w:rsid w:val="00F354DA"/>
    <w:rsid w:val="00F42565"/>
    <w:rsid w:val="00FA0750"/>
    <w:rsid w:val="00FC1CBD"/>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EF2FC"/>
  <w15:docId w15:val="{FBA973E4-4D1A-47FE-8465-FD00BE1D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4</cp:revision>
  <cp:lastPrinted>2016-09-09T17:43:00Z</cp:lastPrinted>
  <dcterms:created xsi:type="dcterms:W3CDTF">2017-04-05T16:44:00Z</dcterms:created>
  <dcterms:modified xsi:type="dcterms:W3CDTF">2017-04-05T16:44:00Z</dcterms:modified>
</cp:coreProperties>
</file>